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A6" w:rsidRDefault="00576AA6">
      <w:pPr>
        <w:pStyle w:val="Title"/>
        <w:rPr>
          <w:rFonts w:ascii="Arial" w:hAnsi="Arial" w:cs="Arial"/>
        </w:rPr>
      </w:pPr>
      <w:r>
        <w:rPr>
          <w:rFonts w:ascii="Arial" w:hAnsi="Arial" w:cs="Arial"/>
        </w:rPr>
        <w:t xml:space="preserve">ECE </w:t>
      </w:r>
      <w:r w:rsidR="0016027B">
        <w:rPr>
          <w:rFonts w:ascii="Arial" w:hAnsi="Arial" w:cs="Arial"/>
        </w:rPr>
        <w:t>3318</w:t>
      </w:r>
    </w:p>
    <w:p w:rsidR="00576AA6" w:rsidRDefault="00576AA6">
      <w:pPr>
        <w:pStyle w:val="Title"/>
        <w:rPr>
          <w:rFonts w:ascii="Arial" w:hAnsi="Arial" w:cs="Arial"/>
        </w:rPr>
      </w:pPr>
      <w:r>
        <w:rPr>
          <w:rFonts w:ascii="Arial" w:hAnsi="Arial" w:cs="Arial"/>
        </w:rPr>
        <w:t>Applied Electricity and Magnetism</w:t>
      </w:r>
    </w:p>
    <w:p w:rsidR="00576AA6" w:rsidRDefault="00BA3683">
      <w:pPr>
        <w:pStyle w:val="Heading1"/>
        <w:rPr>
          <w:rFonts w:ascii="Arial" w:hAnsi="Arial" w:cs="Arial"/>
          <w:sz w:val="32"/>
        </w:rPr>
      </w:pPr>
      <w:r>
        <w:rPr>
          <w:rFonts w:ascii="Arial" w:hAnsi="Arial" w:cs="Arial"/>
          <w:sz w:val="32"/>
        </w:rPr>
        <w:t>Spring 20</w:t>
      </w:r>
      <w:r w:rsidR="008F1410">
        <w:rPr>
          <w:rFonts w:ascii="Arial" w:hAnsi="Arial" w:cs="Arial"/>
          <w:sz w:val="32"/>
        </w:rPr>
        <w:t>2</w:t>
      </w:r>
      <w:r w:rsidR="00BE5C16">
        <w:rPr>
          <w:rFonts w:ascii="Arial" w:hAnsi="Arial" w:cs="Arial"/>
          <w:sz w:val="32"/>
        </w:rPr>
        <w:t>3</w:t>
      </w:r>
    </w:p>
    <w:p w:rsidR="00576AA6" w:rsidRDefault="00576AA6">
      <w:pPr>
        <w:pStyle w:val="Footer"/>
        <w:tabs>
          <w:tab w:val="clear" w:pos="4320"/>
          <w:tab w:val="clear" w:pos="8640"/>
        </w:tabs>
        <w:rPr>
          <w:rFonts w:ascii="Arial" w:hAnsi="Arial" w:cs="Arial"/>
        </w:rPr>
      </w:pPr>
    </w:p>
    <w:p w:rsidR="00576AA6" w:rsidRDefault="00576AA6">
      <w:pPr>
        <w:pStyle w:val="Heading2"/>
        <w:rPr>
          <w:rFonts w:ascii="Arial" w:hAnsi="Arial" w:cs="Arial"/>
        </w:rPr>
      </w:pPr>
      <w:r>
        <w:rPr>
          <w:rFonts w:ascii="Arial" w:hAnsi="Arial" w:cs="Arial"/>
        </w:rPr>
        <w:t xml:space="preserve">Homework #3 </w:t>
      </w:r>
    </w:p>
    <w:p w:rsidR="00C90586" w:rsidRPr="00C90586" w:rsidRDefault="00C90586" w:rsidP="00C90586"/>
    <w:p w:rsidR="00576AA6" w:rsidRDefault="00576AA6"/>
    <w:p w:rsidR="00617FCA" w:rsidRDefault="00576AA6">
      <w:pPr>
        <w:rPr>
          <w:b/>
        </w:rPr>
      </w:pPr>
      <w:r>
        <w:rPr>
          <w:b/>
        </w:rPr>
        <w:t xml:space="preserve">Date Assigned:  </w:t>
      </w:r>
      <w:r w:rsidR="00BE5C16">
        <w:t>Thursday</w:t>
      </w:r>
      <w:r w:rsidR="00BA3683">
        <w:t xml:space="preserve">, </w:t>
      </w:r>
      <w:r w:rsidR="00F54E86">
        <w:t xml:space="preserve">Feb. </w:t>
      </w:r>
      <w:r w:rsidR="00BE5C16">
        <w:t>9</w:t>
      </w:r>
      <w:r w:rsidR="0016027B">
        <w:t>, 20</w:t>
      </w:r>
      <w:r w:rsidR="00C90586">
        <w:t>2</w:t>
      </w:r>
      <w:r w:rsidR="00BE5C16">
        <w:t>3</w:t>
      </w:r>
    </w:p>
    <w:p w:rsidR="00576AA6" w:rsidRDefault="00576AA6">
      <w:r>
        <w:rPr>
          <w:b/>
        </w:rPr>
        <w:t>Due Date:</w:t>
      </w:r>
      <w:r>
        <w:t xml:space="preserve">  </w:t>
      </w:r>
      <w:r w:rsidR="00BE5C16">
        <w:t>Thursday</w:t>
      </w:r>
      <w:r w:rsidR="00BA3683">
        <w:t xml:space="preserve">, Feb. </w:t>
      </w:r>
      <w:r w:rsidR="00F54E86">
        <w:t>1</w:t>
      </w:r>
      <w:r w:rsidR="00BE5C16">
        <w:t>6</w:t>
      </w:r>
      <w:r w:rsidR="0057437F">
        <w:t>, 20</w:t>
      </w:r>
      <w:r w:rsidR="00C90586">
        <w:t>2</w:t>
      </w:r>
      <w:r w:rsidR="00BE5C16">
        <w:t>3</w:t>
      </w:r>
    </w:p>
    <w:p w:rsidR="00576AA6" w:rsidRDefault="00576AA6">
      <w:pPr>
        <w:pStyle w:val="Footer"/>
        <w:tabs>
          <w:tab w:val="clear" w:pos="4320"/>
          <w:tab w:val="clear" w:pos="8640"/>
        </w:tabs>
      </w:pPr>
    </w:p>
    <w:p w:rsidR="00576AA6" w:rsidRDefault="00576AA6">
      <w:pPr>
        <w:numPr>
          <w:ilvl w:val="0"/>
          <w:numId w:val="25"/>
        </w:numPr>
        <w:jc w:val="both"/>
      </w:pPr>
      <w:r>
        <w:t>Point charge 1 having 2 [C] is at the point (1,</w:t>
      </w:r>
      <w:r w:rsidR="00920017">
        <w:t xml:space="preserve"> </w:t>
      </w:r>
      <w:r>
        <w:t>2,</w:t>
      </w:r>
      <w:r w:rsidR="00920017">
        <w:t xml:space="preserve"> </w:t>
      </w:r>
      <w:r>
        <w:t>3) [m] in space. Point charge 2 having -3 [C] is at the point (-1,</w:t>
      </w:r>
      <w:r w:rsidR="00920017">
        <w:t xml:space="preserve"> </w:t>
      </w:r>
      <w:r>
        <w:t>4,</w:t>
      </w:r>
      <w:r w:rsidR="00920017">
        <w:t xml:space="preserve"> </w:t>
      </w:r>
      <w:r>
        <w:t xml:space="preserve">2) [m] in space. Find the force </w:t>
      </w:r>
      <w:r w:rsidR="00E636B4">
        <w:t xml:space="preserve">vector </w:t>
      </w:r>
      <w:r>
        <w:t xml:space="preserve">that would be exerted on a charge </w:t>
      </w:r>
      <w:r>
        <w:rPr>
          <w:i/>
          <w:iCs/>
        </w:rPr>
        <w:t>q</w:t>
      </w:r>
      <w:r>
        <w:t xml:space="preserve"> of –2 [C] if this charge were located at (0,-2,-3) [m]. </w:t>
      </w:r>
    </w:p>
    <w:p w:rsidR="00576AA6" w:rsidRDefault="00576AA6">
      <w:pPr>
        <w:jc w:val="both"/>
      </w:pPr>
      <w:bookmarkStart w:id="0" w:name="_GoBack"/>
      <w:bookmarkEnd w:id="0"/>
    </w:p>
    <w:p w:rsidR="00576AA6" w:rsidRDefault="00576AA6">
      <w:pPr>
        <w:numPr>
          <w:ilvl w:val="0"/>
          <w:numId w:val="25"/>
        </w:numPr>
        <w:jc w:val="both"/>
      </w:pPr>
      <w:r>
        <w:t xml:space="preserve">Two charges, </w:t>
      </w:r>
      <w:r w:rsidR="002A2E94" w:rsidRPr="002A2E94">
        <w:rPr>
          <w:i/>
        </w:rPr>
        <w:t>q</w:t>
      </w:r>
      <w:r w:rsidR="002A2E94">
        <w:t xml:space="preserve"> </w:t>
      </w:r>
      <w:r>
        <w:t>and</w:t>
      </w:r>
      <w:r w:rsidR="002A2E94">
        <w:t xml:space="preserve"> 5</w:t>
      </w:r>
      <w:r w:rsidR="002A2E94" w:rsidRPr="002A2E94">
        <w:rPr>
          <w:i/>
        </w:rPr>
        <w:t>q</w:t>
      </w:r>
      <w:r>
        <w:t xml:space="preserve">, are separated by a distance </w:t>
      </w:r>
      <w:r w:rsidRPr="00AD2351">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fillcolor="window">
            <v:imagedata r:id="rId8" o:title=""/>
          </v:shape>
          <o:OLEObject Type="Embed" ProgID="Equation" ShapeID="_x0000_i1025" DrawAspect="Content" ObjectID="_1737306523" r:id="rId9"/>
        </w:object>
      </w:r>
      <w:r>
        <w:t xml:space="preserve"> in air.  Assume that the charge </w:t>
      </w:r>
      <w:r w:rsidR="002A2E94" w:rsidRPr="002A2E94">
        <w:rPr>
          <w:i/>
        </w:rPr>
        <w:t>q</w:t>
      </w:r>
      <w:r>
        <w:t xml:space="preserve"> is at the origin and the charge 5</w:t>
      </w:r>
      <w:r w:rsidR="002A2E94" w:rsidRPr="002A2E94">
        <w:rPr>
          <w:i/>
        </w:rPr>
        <w:t>q</w:t>
      </w:r>
      <w:r>
        <w:t xml:space="preserve"> is </w:t>
      </w:r>
      <w:r w:rsidR="00786D81">
        <w:t xml:space="preserve">on the </w:t>
      </w:r>
      <w:r w:rsidR="00786D81" w:rsidRPr="00786D81">
        <w:rPr>
          <w:i/>
        </w:rPr>
        <w:t>x</w:t>
      </w:r>
      <w:r w:rsidR="00786D81">
        <w:t xml:space="preserve"> axis </w:t>
      </w:r>
      <w:r>
        <w:t xml:space="preserve">at </w:t>
      </w:r>
      <w:r>
        <w:rPr>
          <w:i/>
        </w:rPr>
        <w:t>x = d</w:t>
      </w:r>
      <w:r>
        <w:t xml:space="preserve">. A third charge is placed on the </w:t>
      </w:r>
      <w:r>
        <w:rPr>
          <w:i/>
          <w:iCs/>
        </w:rPr>
        <w:t>x</w:t>
      </w:r>
      <w:r>
        <w:t xml:space="preserve"> axis so that the </w:t>
      </w:r>
      <w:r>
        <w:rPr>
          <w:i/>
          <w:iCs/>
        </w:rPr>
        <w:t>entire system</w:t>
      </w:r>
      <w:r>
        <w:t xml:space="preserve"> is in equilibrium (there is no net force on </w:t>
      </w:r>
      <w:r w:rsidRPr="00BE5C16">
        <w:rPr>
          <w:u w:val="single"/>
        </w:rPr>
        <w:t>any</w:t>
      </w:r>
      <w:r>
        <w:t xml:space="preserve"> of the three charges).  Determine the location </w:t>
      </w:r>
      <w:r w:rsidR="002A2E94" w:rsidRPr="002A2E94">
        <w:rPr>
          <w:i/>
        </w:rPr>
        <w:t>x</w:t>
      </w:r>
      <w:r w:rsidR="002A2E94" w:rsidRPr="002A2E94">
        <w:rPr>
          <w:vertAlign w:val="subscript"/>
        </w:rPr>
        <w:t>3</w:t>
      </w:r>
      <w:r w:rsidR="002A2E94">
        <w:rPr>
          <w:vertAlign w:val="subscript"/>
        </w:rPr>
        <w:t xml:space="preserve"> </w:t>
      </w:r>
      <w:r>
        <w:t xml:space="preserve">of the third charge and its charge </w:t>
      </w:r>
      <w:r>
        <w:rPr>
          <w:i/>
          <w:iCs/>
        </w:rPr>
        <w:t>q</w:t>
      </w:r>
      <w:r w:rsidR="002A2E94" w:rsidRPr="002A2E94">
        <w:rPr>
          <w:iCs/>
          <w:vertAlign w:val="subscript"/>
        </w:rPr>
        <w:t>3</w:t>
      </w:r>
      <w:r>
        <w:t xml:space="preserve"> (which will be in terms of </w:t>
      </w:r>
      <w:r w:rsidR="002A2E94" w:rsidRPr="002A2E94">
        <w:rPr>
          <w:i/>
        </w:rPr>
        <w:t>q</w:t>
      </w:r>
      <w:r>
        <w:t>).</w:t>
      </w:r>
    </w:p>
    <w:p w:rsidR="00576AA6" w:rsidRDefault="00576AA6">
      <w:pPr>
        <w:jc w:val="both"/>
      </w:pPr>
    </w:p>
    <w:p w:rsidR="00576AA6" w:rsidRDefault="00576AA6">
      <w:pPr>
        <w:pStyle w:val="BodyTextIndent"/>
      </w:pPr>
      <w:r>
        <w:t xml:space="preserve">(Hint: </w:t>
      </w:r>
      <w:r w:rsidR="006D15FB">
        <w:t xml:space="preserve">First </w:t>
      </w:r>
      <w:r>
        <w:t xml:space="preserve">consider whether the third charge must be located between the other two or outside of the other two. Also, note that if the net force on any two of the charges is zero, then the force on the third one will automatically be zero, by </w:t>
      </w:r>
      <w:smartTag w:uri="urn:schemas-microsoft-com:office:smarttags" w:element="place">
        <w:smartTag w:uri="urn:schemas-microsoft-com:office:smarttags" w:element="City">
          <w:r>
            <w:t>Newton</w:t>
          </w:r>
        </w:smartTag>
      </w:smartTag>
      <w:r>
        <w:t xml:space="preserve">’s law.) </w:t>
      </w:r>
    </w:p>
    <w:p w:rsidR="00576AA6" w:rsidRDefault="00576AA6">
      <w:pPr>
        <w:pStyle w:val="Footer"/>
        <w:tabs>
          <w:tab w:val="clear" w:pos="4320"/>
          <w:tab w:val="clear" w:pos="8640"/>
        </w:tabs>
      </w:pPr>
    </w:p>
    <w:p w:rsidR="00576AA6" w:rsidRDefault="00576AA6">
      <w:pPr>
        <w:numPr>
          <w:ilvl w:val="0"/>
          <w:numId w:val="25"/>
        </w:numPr>
        <w:jc w:val="both"/>
      </w:pPr>
      <w:r>
        <w:t>A line charge of density</w:t>
      </w:r>
      <w:r w:rsidR="00126427">
        <w:t xml:space="preserve"> </w:t>
      </w:r>
      <w:r w:rsidR="00126427" w:rsidRPr="00BD0F19">
        <w:rPr>
          <w:i/>
        </w:rPr>
        <w:sym w:font="Symbol" w:char="F072"/>
      </w:r>
      <w:r w:rsidR="00126427">
        <w:rPr>
          <w:i/>
          <w:vertAlign w:val="subscript"/>
        </w:rPr>
        <w:t>l</w:t>
      </w:r>
      <w:r w:rsidR="00126427">
        <w:t xml:space="preserve"> </w:t>
      </w:r>
      <w:r>
        <w:t xml:space="preserve">[C/m] is in the form of a semicircle of radius </w:t>
      </w:r>
      <w:r>
        <w:rPr>
          <w:i/>
        </w:rPr>
        <w:t>a</w:t>
      </w:r>
      <w:r w:rsidR="00BE5C16">
        <w:t xml:space="preserve"> lying i</w:t>
      </w:r>
      <w:r>
        <w:t xml:space="preserve">n the </w:t>
      </w:r>
      <w:r>
        <w:rPr>
          <w:i/>
        </w:rPr>
        <w:t>x-y</w:t>
      </w:r>
      <w:r>
        <w:t xml:space="preserve"> plane with its center located at the origin.  The semicircle starts at</w:t>
      </w:r>
      <w:r w:rsidR="00126427">
        <w:t xml:space="preserve"> </w:t>
      </w:r>
      <w:r w:rsidR="00126427" w:rsidRPr="00126427">
        <w:rPr>
          <w:i/>
        </w:rPr>
        <w:sym w:font="Symbol" w:char="F066"/>
      </w:r>
      <w:r w:rsidR="00126427">
        <w:t xml:space="preserve">  = </w:t>
      </w:r>
      <w:r w:rsidR="00126427" w:rsidRPr="00126427">
        <w:rPr>
          <w:i/>
        </w:rPr>
        <w:sym w:font="Symbol" w:char="F070"/>
      </w:r>
      <w:r w:rsidR="00126427">
        <w:rPr>
          <w:i/>
        </w:rPr>
        <w:t xml:space="preserve"> </w:t>
      </w:r>
      <w:r w:rsidR="00126427">
        <w:t>/ 2</w:t>
      </w:r>
      <w:r w:rsidR="00D52D49">
        <w:t xml:space="preserve"> </w:t>
      </w:r>
      <w:r>
        <w:t xml:space="preserve">and ends at </w:t>
      </w:r>
      <w:r w:rsidR="00126427" w:rsidRPr="00126427">
        <w:rPr>
          <w:i/>
        </w:rPr>
        <w:sym w:font="Symbol" w:char="F066"/>
      </w:r>
      <w:r w:rsidR="00126427">
        <w:t xml:space="preserve">  = 3</w:t>
      </w:r>
      <w:r w:rsidR="00126427" w:rsidRPr="00126427">
        <w:rPr>
          <w:i/>
        </w:rPr>
        <w:sym w:font="Symbol" w:char="F070"/>
      </w:r>
      <w:r w:rsidR="00126427">
        <w:rPr>
          <w:i/>
        </w:rPr>
        <w:t xml:space="preserve"> </w:t>
      </w:r>
      <w:r w:rsidR="00126427">
        <w:t xml:space="preserve">/ 2 </w:t>
      </w:r>
      <w:r w:rsidR="006D15FB">
        <w:t>in cylindrical coordinates</w:t>
      </w:r>
      <w:r>
        <w:t xml:space="preserve">. Find the electric field vector </w:t>
      </w:r>
      <w:r>
        <w:rPr>
          <w:bCs/>
          <w:i/>
          <w:u w:val="single"/>
        </w:rPr>
        <w:t>E</w:t>
      </w:r>
      <w:r>
        <w:t xml:space="preserve"> at the origin for the cases in which (a) the line charge density</w:t>
      </w:r>
      <w:r w:rsidR="00126427">
        <w:t xml:space="preserve"> </w:t>
      </w:r>
      <w:r w:rsidR="00126427" w:rsidRPr="00BD0F19">
        <w:rPr>
          <w:i/>
        </w:rPr>
        <w:sym w:font="Symbol" w:char="F072"/>
      </w:r>
      <w:r w:rsidR="00126427">
        <w:rPr>
          <w:i/>
          <w:vertAlign w:val="subscript"/>
        </w:rPr>
        <w:t xml:space="preserve">l  </w:t>
      </w:r>
      <w:r w:rsidR="00126427">
        <w:t xml:space="preserve">= </w:t>
      </w:r>
      <w:r w:rsidR="00126427" w:rsidRPr="00BD0F19">
        <w:rPr>
          <w:i/>
        </w:rPr>
        <w:sym w:font="Symbol" w:char="F072"/>
      </w:r>
      <w:r w:rsidR="00126427">
        <w:rPr>
          <w:i/>
          <w:vertAlign w:val="subscript"/>
        </w:rPr>
        <w:t>l</w:t>
      </w:r>
      <w:r w:rsidR="00126427">
        <w:rPr>
          <w:vertAlign w:val="subscript"/>
        </w:rPr>
        <w:t>0</w:t>
      </w:r>
      <w:r>
        <w:t xml:space="preserve"> is a constant, and (b) the line charge density varies along the semicircular ring as</w:t>
      </w:r>
      <w:r w:rsidR="00126427">
        <w:t xml:space="preserve"> </w:t>
      </w:r>
      <w:r w:rsidR="00126427" w:rsidRPr="00BD0F19">
        <w:rPr>
          <w:i/>
        </w:rPr>
        <w:sym w:font="Symbol" w:char="F072"/>
      </w:r>
      <w:r w:rsidR="00126427">
        <w:rPr>
          <w:i/>
          <w:vertAlign w:val="subscript"/>
        </w:rPr>
        <w:t xml:space="preserve">l  </w:t>
      </w:r>
      <w:r w:rsidR="00126427">
        <w:t xml:space="preserve">= </w:t>
      </w:r>
      <w:r w:rsidR="00126427">
        <w:rPr>
          <w:i/>
        </w:rPr>
        <w:t>A</w:t>
      </w:r>
      <w:r w:rsidR="00126427">
        <w:rPr>
          <w:vertAlign w:val="subscript"/>
        </w:rPr>
        <w:t xml:space="preserve"> </w:t>
      </w:r>
      <w:r w:rsidR="00126427">
        <w:t>cos</w:t>
      </w:r>
      <w:r w:rsidR="00126427" w:rsidRPr="00126427">
        <w:rPr>
          <w:i/>
        </w:rPr>
        <w:sym w:font="Symbol" w:char="F066"/>
      </w:r>
      <w:r w:rsidR="00542DC6">
        <w:t xml:space="preserve"> (where </w:t>
      </w:r>
      <w:r w:rsidR="00542DC6" w:rsidRPr="00542DC6">
        <w:rPr>
          <w:i/>
        </w:rPr>
        <w:t>A</w:t>
      </w:r>
      <w:r w:rsidR="00542DC6">
        <w:t xml:space="preserve"> is a constant). </w:t>
      </w:r>
    </w:p>
    <w:p w:rsidR="00E66E79" w:rsidRDefault="00E66E79" w:rsidP="00E66E79">
      <w:pPr>
        <w:jc w:val="both"/>
      </w:pPr>
    </w:p>
    <w:p w:rsidR="00E66E79" w:rsidRPr="00E66E79" w:rsidRDefault="00E66E79" w:rsidP="00E66E79">
      <w:pPr>
        <w:ind w:left="360"/>
        <w:jc w:val="both"/>
      </w:pPr>
      <w:r>
        <w:t xml:space="preserve">Note: The charge density is being described as a function of the angle </w:t>
      </w:r>
      <w:r w:rsidRPr="00E66E79">
        <w:rPr>
          <w:i/>
        </w:rPr>
        <w:sym w:font="Symbol" w:char="F066"/>
      </w:r>
      <w:r>
        <w:rPr>
          <w:i/>
        </w:rPr>
        <w:t xml:space="preserve"> </w:t>
      </w:r>
      <w:r>
        <w:t xml:space="preserve">in cylindrical coordinates. But remember to call this angle </w:t>
      </w:r>
      <w:r w:rsidRPr="00E66E79">
        <w:rPr>
          <w:i/>
        </w:rPr>
        <w:sym w:font="Symbol" w:char="F066"/>
      </w:r>
      <w:r w:rsidRPr="00BE5C16">
        <w:rPr>
          <w:i/>
          <w:sz w:val="6"/>
          <w:szCs w:val="6"/>
        </w:rPr>
        <w:t xml:space="preserve"> </w:t>
      </w:r>
      <w:r>
        <w:sym w:font="Symbol" w:char="F0A2"/>
      </w:r>
      <w:r>
        <w:rPr>
          <w:i/>
        </w:rPr>
        <w:t xml:space="preserve"> </w:t>
      </w:r>
      <w:r>
        <w:t>when you set up the integral in Coulomb’s law. (We always put primes on the source (integration) variables.)</w:t>
      </w:r>
    </w:p>
    <w:p w:rsidR="00576AA6" w:rsidRDefault="00576AA6">
      <w:pPr>
        <w:pStyle w:val="Footer"/>
        <w:tabs>
          <w:tab w:val="clear" w:pos="4320"/>
          <w:tab w:val="clear" w:pos="8640"/>
        </w:tabs>
      </w:pPr>
    </w:p>
    <w:p w:rsidR="00576AA6" w:rsidRDefault="00576AA6">
      <w:pPr>
        <w:numPr>
          <w:ilvl w:val="0"/>
          <w:numId w:val="25"/>
        </w:numPr>
        <w:jc w:val="both"/>
      </w:pPr>
      <w:r>
        <w:t>A uniform (</w:t>
      </w:r>
      <w:r w:rsidR="001573A6">
        <w:t>homogeneous</w:t>
      </w:r>
      <w:r>
        <w:t>) surface charge density</w:t>
      </w:r>
      <w:r w:rsidR="00BD0F19">
        <w:t xml:space="preserve"> </w:t>
      </w:r>
      <w:r w:rsidR="00BD0F19" w:rsidRPr="00BD0F19">
        <w:rPr>
          <w:i/>
        </w:rPr>
        <w:sym w:font="Symbol" w:char="F072"/>
      </w:r>
      <w:r w:rsidR="00BD0F19" w:rsidRPr="00BD0F19">
        <w:rPr>
          <w:i/>
          <w:vertAlign w:val="subscript"/>
        </w:rPr>
        <w:t>s</w:t>
      </w:r>
      <w:r w:rsidR="00BD0F19" w:rsidRPr="00BD0F19">
        <w:rPr>
          <w:vertAlign w:val="subscript"/>
        </w:rPr>
        <w:t>0</w:t>
      </w:r>
      <w:r>
        <w:t xml:space="preserve"> [C/m</w:t>
      </w:r>
      <w:r>
        <w:rPr>
          <w:vertAlign w:val="superscript"/>
        </w:rPr>
        <w:t>2</w:t>
      </w:r>
      <w:r>
        <w:t>] is distributed over a cylindrical surface at</w:t>
      </w:r>
      <w:r w:rsidR="00BD0F19">
        <w:t xml:space="preserve"> </w:t>
      </w:r>
      <w:r w:rsidR="00BD0F19" w:rsidRPr="00BD0F19">
        <w:rPr>
          <w:i/>
        </w:rPr>
        <w:sym w:font="Symbol" w:char="F072"/>
      </w:r>
      <w:r w:rsidR="00BD0F19">
        <w:rPr>
          <w:i/>
          <w:vertAlign w:val="subscript"/>
        </w:rPr>
        <w:t xml:space="preserve">  </w:t>
      </w:r>
      <w:r w:rsidR="00BD0F19">
        <w:t xml:space="preserve">= </w:t>
      </w:r>
      <w:r w:rsidR="00BD0F19" w:rsidRPr="00BD0F19">
        <w:rPr>
          <w:i/>
        </w:rPr>
        <w:t>a</w:t>
      </w:r>
      <w:r>
        <w:t xml:space="preserve">, extending from </w:t>
      </w:r>
      <w:r>
        <w:rPr>
          <w:i/>
        </w:rPr>
        <w:t>z = -h</w:t>
      </w:r>
      <w:r w:rsidR="00126427">
        <w:rPr>
          <w:i/>
        </w:rPr>
        <w:t xml:space="preserve"> </w:t>
      </w:r>
      <w:r>
        <w:rPr>
          <w:i/>
        </w:rPr>
        <w:t>/</w:t>
      </w:r>
      <w:r w:rsidR="00126427">
        <w:rPr>
          <w:i/>
        </w:rPr>
        <w:t xml:space="preserve"> </w:t>
      </w:r>
      <w:r>
        <w:rPr>
          <w:iCs/>
        </w:rPr>
        <w:t>2</w:t>
      </w:r>
      <w:r>
        <w:t xml:space="preserve"> to </w:t>
      </w:r>
      <w:r>
        <w:rPr>
          <w:i/>
        </w:rPr>
        <w:t>z = h</w:t>
      </w:r>
      <w:r w:rsidR="00126427">
        <w:rPr>
          <w:i/>
        </w:rPr>
        <w:t xml:space="preserve"> </w:t>
      </w:r>
      <w:r>
        <w:rPr>
          <w:i/>
        </w:rPr>
        <w:t>/</w:t>
      </w:r>
      <w:r w:rsidR="00126427">
        <w:rPr>
          <w:i/>
        </w:rPr>
        <w:t xml:space="preserve"> </w:t>
      </w:r>
      <w:r>
        <w:rPr>
          <w:iCs/>
        </w:rPr>
        <w:t>2</w:t>
      </w:r>
      <w:r>
        <w:t xml:space="preserve">.  </w:t>
      </w:r>
      <w:r w:rsidR="00247B30">
        <w:t xml:space="preserve">(There are no top or </w:t>
      </w:r>
      <w:r w:rsidR="004A4895">
        <w:t>bottom surfaces for the cylindrical charge</w:t>
      </w:r>
      <w:r w:rsidR="00247B30">
        <w:t xml:space="preserve">.) </w:t>
      </w:r>
      <w:r>
        <w:t xml:space="preserve">Find the electric field vector in free space at a point on the </w:t>
      </w:r>
      <w:r>
        <w:rPr>
          <w:i/>
        </w:rPr>
        <w:t>z</w:t>
      </w:r>
      <w:r w:rsidR="00ED2E5A">
        <w:t xml:space="preserve"> </w:t>
      </w:r>
      <w:r>
        <w:t xml:space="preserve">axis at a height </w:t>
      </w:r>
      <w:r>
        <w:rPr>
          <w:i/>
        </w:rPr>
        <w:t>z</w:t>
      </w:r>
      <w:r>
        <w:t xml:space="preserve"> above the origin, where </w:t>
      </w:r>
      <w:r>
        <w:rPr>
          <w:i/>
          <w:iCs/>
        </w:rPr>
        <w:t>z</w:t>
      </w:r>
      <w:r>
        <w:t xml:space="preserve"> &gt; </w:t>
      </w:r>
      <w:r>
        <w:rPr>
          <w:i/>
          <w:iCs/>
        </w:rPr>
        <w:t>h</w:t>
      </w:r>
      <w:r w:rsidR="007F06F5">
        <w:rPr>
          <w:i/>
          <w:iCs/>
        </w:rPr>
        <w:t xml:space="preserve"> / </w:t>
      </w:r>
      <w:r>
        <w:t>2.</w:t>
      </w:r>
    </w:p>
    <w:p w:rsidR="00576AA6" w:rsidRDefault="00576AA6">
      <w:pPr>
        <w:jc w:val="both"/>
      </w:pPr>
    </w:p>
    <w:p w:rsidR="00247B30" w:rsidRDefault="00576AA6">
      <w:pPr>
        <w:numPr>
          <w:ilvl w:val="0"/>
          <w:numId w:val="25"/>
        </w:numPr>
        <w:jc w:val="both"/>
      </w:pPr>
      <w:r>
        <w:t>A uniform (</w:t>
      </w:r>
      <w:r w:rsidR="001573A6">
        <w:t>homogeneous</w:t>
      </w:r>
      <w:r>
        <w:t xml:space="preserve">) volume charge density </w:t>
      </w:r>
      <w:r w:rsidR="00BD0F19" w:rsidRPr="00BD0F19">
        <w:rPr>
          <w:i/>
        </w:rPr>
        <w:sym w:font="Symbol" w:char="F072"/>
      </w:r>
      <w:r w:rsidR="00BD0F19">
        <w:rPr>
          <w:i/>
          <w:vertAlign w:val="subscript"/>
        </w:rPr>
        <w:t>v</w:t>
      </w:r>
      <w:r w:rsidR="00BD0F19" w:rsidRPr="00BD0F19">
        <w:rPr>
          <w:vertAlign w:val="subscript"/>
        </w:rPr>
        <w:t>0</w:t>
      </w:r>
      <w:r w:rsidR="00BD0F19">
        <w:t xml:space="preserve"> </w:t>
      </w:r>
      <w:r>
        <w:t>[C/m</w:t>
      </w:r>
      <w:r>
        <w:rPr>
          <w:vertAlign w:val="superscript"/>
        </w:rPr>
        <w:t>3</w:t>
      </w:r>
      <w:r>
        <w:t xml:space="preserve">] exists inside of a cylinder of radius </w:t>
      </w:r>
      <w:r>
        <w:rPr>
          <w:i/>
        </w:rPr>
        <w:t>a</w:t>
      </w:r>
      <w:r>
        <w:t xml:space="preserve"> and height </w:t>
      </w:r>
      <w:r>
        <w:rPr>
          <w:i/>
        </w:rPr>
        <w:t>h</w:t>
      </w:r>
      <w:r>
        <w:t xml:space="preserve">. The cylinder is centered at the origin, with the cylinder axis running along the </w:t>
      </w:r>
      <w:r>
        <w:rPr>
          <w:i/>
        </w:rPr>
        <w:t>z</w:t>
      </w:r>
      <w:r>
        <w:t xml:space="preserve"> axis. Calculate the electric field at a point </w:t>
      </w:r>
      <w:r w:rsidR="00AE590C">
        <w:t xml:space="preserve">that is </w:t>
      </w:r>
      <w:r>
        <w:t xml:space="preserve">on the </w:t>
      </w:r>
      <w:r>
        <w:rPr>
          <w:i/>
        </w:rPr>
        <w:t>z-</w:t>
      </w:r>
      <w:r>
        <w:t xml:space="preserve">axis at a height </w:t>
      </w:r>
      <w:r>
        <w:rPr>
          <w:i/>
        </w:rPr>
        <w:t>z</w:t>
      </w:r>
      <w:r>
        <w:t xml:space="preserve"> above the origin, where </w:t>
      </w:r>
      <w:r>
        <w:rPr>
          <w:i/>
          <w:iCs/>
        </w:rPr>
        <w:t>z</w:t>
      </w:r>
      <w:r>
        <w:t xml:space="preserve"> &gt; </w:t>
      </w:r>
      <w:r>
        <w:rPr>
          <w:i/>
          <w:iCs/>
        </w:rPr>
        <w:t>h</w:t>
      </w:r>
      <w:r w:rsidR="0063244F">
        <w:rPr>
          <w:i/>
          <w:iCs/>
        </w:rPr>
        <w:t xml:space="preserve"> </w:t>
      </w:r>
      <w:r w:rsidRPr="0063244F">
        <w:rPr>
          <w:iCs/>
        </w:rPr>
        <w:t>/</w:t>
      </w:r>
      <w:r w:rsidR="0063244F">
        <w:rPr>
          <w:iCs/>
        </w:rPr>
        <w:t xml:space="preserve"> </w:t>
      </w:r>
      <w:r>
        <w:t xml:space="preserve">2. </w:t>
      </w:r>
    </w:p>
    <w:p w:rsidR="00247B30" w:rsidRDefault="00247B30" w:rsidP="00247B30">
      <w:pPr>
        <w:ind w:firstLine="360"/>
        <w:jc w:val="both"/>
      </w:pPr>
    </w:p>
    <w:p w:rsidR="00576AA6" w:rsidRDefault="00247B30" w:rsidP="00247B30">
      <w:pPr>
        <w:ind w:left="360"/>
        <w:jc w:val="both"/>
      </w:pPr>
      <w:r>
        <w:lastRenderedPageBreak/>
        <w:t>(</w:t>
      </w:r>
      <w:r w:rsidR="00786D81">
        <w:t>Hint: T</w:t>
      </w:r>
      <w:r w:rsidR="00576AA6">
        <w:t xml:space="preserve">ake advantage of your solution to the previous problem </w:t>
      </w:r>
      <w:r w:rsidR="00786D81">
        <w:t xml:space="preserve">to help you do </w:t>
      </w:r>
      <w:r w:rsidR="00BE5C16">
        <w:t>two</w:t>
      </w:r>
      <w:r w:rsidR="00786D81">
        <w:t xml:space="preserve"> of the integrals</w:t>
      </w:r>
      <w:r>
        <w:t>.)</w:t>
      </w:r>
    </w:p>
    <w:p w:rsidR="00576AA6" w:rsidRDefault="00576AA6"/>
    <w:p w:rsidR="00BD0F19" w:rsidRDefault="00576AA6" w:rsidP="00671656">
      <w:pPr>
        <w:numPr>
          <w:ilvl w:val="0"/>
          <w:numId w:val="25"/>
        </w:numPr>
      </w:pPr>
      <w:r>
        <w:t xml:space="preserve">A continuous volume charge density </w:t>
      </w:r>
      <w:r w:rsidR="004A4895">
        <w:t xml:space="preserve">is </w:t>
      </w:r>
      <w:r>
        <w:t xml:space="preserve">defined as </w:t>
      </w:r>
      <w:r w:rsidRPr="00AD2351">
        <w:rPr>
          <w:position w:val="-16"/>
        </w:rPr>
        <w:object w:dxaOrig="2040" w:dyaOrig="499">
          <v:shape id="_x0000_i1026" type="#_x0000_t75" style="width:102pt;height:25.5pt" o:ole="" fillcolor="window">
            <v:imagedata r:id="rId10" o:title=""/>
          </v:shape>
          <o:OLEObject Type="Embed" ProgID="Equation.DSMT4" ShapeID="_x0000_i1026" DrawAspect="Content" ObjectID="_1737306524" r:id="rId11"/>
        </w:object>
      </w:r>
      <w:r>
        <w:t xml:space="preserve"> [C/m</w:t>
      </w:r>
      <w:r>
        <w:rPr>
          <w:vertAlign w:val="superscript"/>
        </w:rPr>
        <w:t>3</w:t>
      </w:r>
      <w:r>
        <w:t>]</w:t>
      </w:r>
      <w:r w:rsidR="00BD0F19">
        <w:t>.</w:t>
      </w:r>
      <w:r w:rsidR="00671656">
        <w:t xml:space="preserve"> </w:t>
      </w:r>
      <w:r w:rsidR="00BD0F19">
        <w:t xml:space="preserve">This volume charge density </w:t>
      </w:r>
      <w:r>
        <w:t>is distributed in the region</w:t>
      </w:r>
    </w:p>
    <w:p w:rsidR="00BD0F19" w:rsidRDefault="00BD0F19" w:rsidP="00BD0F19">
      <w:pPr>
        <w:ind w:left="360"/>
      </w:pPr>
    </w:p>
    <w:p w:rsidR="00BD0F19" w:rsidRDefault="00576AA6" w:rsidP="00BD0F19">
      <w:pPr>
        <w:ind w:left="360"/>
      </w:pPr>
      <w:r>
        <w:t xml:space="preserve"> </w:t>
      </w:r>
      <w:r w:rsidRPr="00AD2351">
        <w:rPr>
          <w:position w:val="-6"/>
        </w:rPr>
        <w:object w:dxaOrig="859" w:dyaOrig="279">
          <v:shape id="_x0000_i1027" type="#_x0000_t75" style="width:43.5pt;height:13.5pt" o:ole="" fillcolor="window">
            <v:imagedata r:id="rId12" o:title=""/>
          </v:shape>
          <o:OLEObject Type="Embed" ProgID="Equation.DSMT4" ShapeID="_x0000_i1027" DrawAspect="Content" ObjectID="_1737306525" r:id="rId13"/>
        </w:object>
      </w:r>
      <w:r>
        <w:t>,</w:t>
      </w:r>
      <w:r w:rsidR="00E636B4">
        <w:t xml:space="preserve">  </w:t>
      </w:r>
      <w:r w:rsidRPr="00AD2351">
        <w:rPr>
          <w:position w:val="-10"/>
        </w:rPr>
        <w:object w:dxaOrig="900" w:dyaOrig="320">
          <v:shape id="_x0000_i1028" type="#_x0000_t75" style="width:45pt;height:16.5pt" o:ole="" fillcolor="window">
            <v:imagedata r:id="rId14" o:title=""/>
          </v:shape>
          <o:OLEObject Type="Embed" ProgID="Equation.DSMT4" ShapeID="_x0000_i1028" DrawAspect="Content" ObjectID="_1737306526" r:id="rId15"/>
        </w:object>
      </w:r>
      <w:r>
        <w:t>,</w:t>
      </w:r>
      <w:r w:rsidR="00E636B4">
        <w:t xml:space="preserve">  </w:t>
      </w:r>
      <w:r w:rsidRPr="00AD2351">
        <w:rPr>
          <w:position w:val="-4"/>
        </w:rPr>
        <w:object w:dxaOrig="980" w:dyaOrig="260">
          <v:shape id="_x0000_i1029" type="#_x0000_t75" style="width:49.5pt;height:13.5pt" o:ole="" fillcolor="window">
            <v:imagedata r:id="rId16" o:title=""/>
          </v:shape>
          <o:OLEObject Type="Embed" ProgID="Equation.DSMT4" ShapeID="_x0000_i1029" DrawAspect="Content" ObjectID="_1737306527" r:id="rId17"/>
        </w:object>
      </w:r>
      <w:r w:rsidR="00BD0F19">
        <w:t xml:space="preserve">, </w:t>
      </w:r>
    </w:p>
    <w:p w:rsidR="00BD0F19" w:rsidRDefault="00BD0F19" w:rsidP="00BD0F19">
      <w:pPr>
        <w:ind w:left="360"/>
      </w:pPr>
    </w:p>
    <w:p w:rsidR="00576AA6" w:rsidRDefault="00BD0F19" w:rsidP="00BD0F19">
      <w:pPr>
        <w:ind w:left="360"/>
      </w:pPr>
      <w:r>
        <w:t xml:space="preserve">and is zero elsewhere. </w:t>
      </w:r>
      <w:r w:rsidR="00576AA6">
        <w:t xml:space="preserve">Find </w:t>
      </w:r>
      <w:r w:rsidRPr="00BD0F19">
        <w:rPr>
          <w:i/>
        </w:rPr>
        <w:t>E</w:t>
      </w:r>
      <w:r w:rsidRPr="00BD0F19">
        <w:rPr>
          <w:i/>
          <w:vertAlign w:val="subscript"/>
        </w:rPr>
        <w:t>y</w:t>
      </w:r>
      <w:r>
        <w:t xml:space="preserve"> </w:t>
      </w:r>
      <w:r w:rsidR="00576AA6">
        <w:t>at the origin.</w:t>
      </w:r>
      <w:r w:rsidR="007443ED">
        <w:t xml:space="preserve"> (Note that this problem can be done in closed form because of the very special form of the charge density!)</w:t>
      </w:r>
    </w:p>
    <w:p w:rsidR="00940CCB" w:rsidRDefault="00940CCB" w:rsidP="00BD0F19">
      <w:pPr>
        <w:ind w:left="360"/>
      </w:pPr>
    </w:p>
    <w:p w:rsidR="00940CCB" w:rsidRPr="00E66E79" w:rsidRDefault="00940CCB" w:rsidP="00940CCB">
      <w:pPr>
        <w:ind w:left="360"/>
        <w:jc w:val="both"/>
      </w:pPr>
      <w:r>
        <w:t>Note: The charge density is being described as a function of the coordinates (</w:t>
      </w:r>
      <w:r w:rsidRPr="00940CCB">
        <w:rPr>
          <w:i/>
        </w:rPr>
        <w:t>x</w:t>
      </w:r>
      <w:r>
        <w:t xml:space="preserve">, </w:t>
      </w:r>
      <w:r w:rsidRPr="00940CCB">
        <w:rPr>
          <w:i/>
        </w:rPr>
        <w:t>y</w:t>
      </w:r>
      <w:r>
        <w:t xml:space="preserve">, </w:t>
      </w:r>
      <w:r w:rsidRPr="00940CCB">
        <w:rPr>
          <w:i/>
        </w:rPr>
        <w:t>z</w:t>
      </w:r>
      <w:r>
        <w:t>)</w:t>
      </w:r>
      <w:r>
        <w:rPr>
          <w:i/>
        </w:rPr>
        <w:t xml:space="preserve"> </w:t>
      </w:r>
      <w:r>
        <w:t>in rectangular coordinates. But remember to call the variables</w:t>
      </w:r>
      <w:r>
        <w:rPr>
          <w:i/>
        </w:rPr>
        <w:t xml:space="preserve"> </w:t>
      </w:r>
      <w:r>
        <w:t>(</w:t>
      </w:r>
      <w:r w:rsidRPr="00940CCB">
        <w:rPr>
          <w:i/>
        </w:rPr>
        <w:t>x</w:t>
      </w:r>
      <w:r>
        <w:sym w:font="Symbol" w:char="F0A2"/>
      </w:r>
      <w:r>
        <w:t xml:space="preserve">, </w:t>
      </w:r>
      <w:r w:rsidRPr="00940CCB">
        <w:rPr>
          <w:i/>
        </w:rPr>
        <w:t>y</w:t>
      </w:r>
      <w:r w:rsidRPr="00940CCB">
        <w:sym w:font="Symbol" w:char="F0A2"/>
      </w:r>
      <w:r>
        <w:t xml:space="preserve">, </w:t>
      </w:r>
      <w:r w:rsidRPr="00940CCB">
        <w:rPr>
          <w:i/>
        </w:rPr>
        <w:t>z</w:t>
      </w:r>
      <w:r>
        <w:sym w:font="Symbol" w:char="F0A2"/>
      </w:r>
      <w:r>
        <w:t>) when you set up the integral in Coulomb’s law. (We always put primes on the source (integration) variables.)</w:t>
      </w:r>
    </w:p>
    <w:p w:rsidR="00940CCB" w:rsidRDefault="00940CCB" w:rsidP="00BD0F19">
      <w:pPr>
        <w:ind w:left="360"/>
      </w:pPr>
    </w:p>
    <w:p w:rsidR="00576AA6" w:rsidRDefault="00576AA6"/>
    <w:p w:rsidR="004B6C44" w:rsidRDefault="004B6C44" w:rsidP="004B6C44">
      <w:pPr>
        <w:numPr>
          <w:ilvl w:val="0"/>
          <w:numId w:val="25"/>
        </w:numPr>
        <w:tabs>
          <w:tab w:val="num" w:pos="360"/>
        </w:tabs>
        <w:jc w:val="both"/>
      </w:pPr>
      <w:r>
        <w:t xml:space="preserve">An infinite sheet of uniform (constant) </w:t>
      </w:r>
      <w:r w:rsidR="00BE5C16">
        <w:t xml:space="preserve">surface </w:t>
      </w:r>
      <w:r>
        <w:t xml:space="preserve">charge density </w:t>
      </w:r>
      <w:r w:rsidRPr="002E69F7">
        <w:rPr>
          <w:i/>
        </w:rPr>
        <w:sym w:font="Symbol" w:char="F072"/>
      </w:r>
      <w:r w:rsidRPr="002E69F7">
        <w:rPr>
          <w:i/>
          <w:vertAlign w:val="subscript"/>
        </w:rPr>
        <w:t>s</w:t>
      </w:r>
      <w:r w:rsidRPr="002E69F7">
        <w:rPr>
          <w:vertAlign w:val="subscript"/>
        </w:rPr>
        <w:t>0</w:t>
      </w:r>
      <w:r>
        <w:t xml:space="preserve"> [C/m</w:t>
      </w:r>
      <w:r>
        <w:rPr>
          <w:vertAlign w:val="superscript"/>
        </w:rPr>
        <w:t>2</w:t>
      </w:r>
      <w:r>
        <w:t xml:space="preserve">] is situated coincident with the </w:t>
      </w:r>
      <w:r>
        <w:rPr>
          <w:i/>
        </w:rPr>
        <w:t>x-y</w:t>
      </w:r>
      <w:r>
        <w:t xml:space="preserve"> plane at </w:t>
      </w:r>
      <w:r>
        <w:rPr>
          <w:i/>
        </w:rPr>
        <w:t>z</w:t>
      </w:r>
      <w:r>
        <w:t xml:space="preserve"> = 0.  The sheet has an annular slot of inner radius </w:t>
      </w:r>
      <w:r w:rsidRPr="007356DD">
        <w:rPr>
          <w:i/>
        </w:rPr>
        <w:t>a</w:t>
      </w:r>
      <w:r>
        <w:t xml:space="preserve"> and outer radius </w:t>
      </w:r>
      <w:r w:rsidRPr="007356DD">
        <w:rPr>
          <w:i/>
        </w:rPr>
        <w:t>b</w:t>
      </w:r>
      <w:r w:rsidR="008F1410">
        <w:t>,</w:t>
      </w:r>
      <w:r>
        <w:t xml:space="preserve"> where </w:t>
      </w:r>
      <w:r w:rsidR="008F1410">
        <w:t>an annular region of surface charge density</w:t>
      </w:r>
      <w:r>
        <w:t xml:space="preserve"> has been removed. Find the electric field vector at points along the </w:t>
      </w:r>
      <w:r>
        <w:rPr>
          <w:i/>
        </w:rPr>
        <w:t>z</w:t>
      </w:r>
      <w:r>
        <w:t xml:space="preserve">-axis. (Your answer should include the cases where </w:t>
      </w:r>
      <w:r>
        <w:rPr>
          <w:i/>
        </w:rPr>
        <w:t>z</w:t>
      </w:r>
      <w:r>
        <w:t xml:space="preserve"> is positive and </w:t>
      </w:r>
      <w:r>
        <w:rPr>
          <w:i/>
        </w:rPr>
        <w:t>z</w:t>
      </w:r>
      <w:r>
        <w:t xml:space="preserve"> is negative.)  You may use superposition in any way that you wish. You do not have to re-derive anything that is in the class notes. </w:t>
      </w:r>
    </w:p>
    <w:p w:rsidR="004B6C44" w:rsidRDefault="004B6C44" w:rsidP="004B6C44">
      <w:pPr>
        <w:jc w:val="both"/>
      </w:pPr>
    </w:p>
    <w:p w:rsidR="004B6C44" w:rsidRDefault="004B6C44" w:rsidP="004B6C44">
      <w:pPr>
        <w:ind w:left="360"/>
        <w:jc w:val="both"/>
      </w:pPr>
      <w:r>
        <w:t xml:space="preserve">(Hint: If the </w:t>
      </w:r>
      <w:r w:rsidR="0048778A">
        <w:t xml:space="preserve">annular </w:t>
      </w:r>
      <w:r>
        <w:t>slot were not there, you would have an infinite sheet of uniform surface charge density</w:t>
      </w:r>
      <w:r w:rsidR="008F1410">
        <w:t xml:space="preserve"> </w:t>
      </w:r>
      <w:r w:rsidR="008F1410" w:rsidRPr="002E69F7">
        <w:rPr>
          <w:i/>
        </w:rPr>
        <w:sym w:font="Symbol" w:char="F072"/>
      </w:r>
      <w:r w:rsidR="008F1410" w:rsidRPr="002E69F7">
        <w:rPr>
          <w:i/>
          <w:vertAlign w:val="subscript"/>
        </w:rPr>
        <w:t>s</w:t>
      </w:r>
      <w:r w:rsidR="008F1410" w:rsidRPr="002E69F7">
        <w:rPr>
          <w:vertAlign w:val="subscript"/>
        </w:rPr>
        <w:t>0</w:t>
      </w:r>
      <w:r>
        <w:t>. Do you know what the electric field from this is</w:t>
      </w:r>
      <w:r w:rsidR="008F1410">
        <w:t>, from the class notes</w:t>
      </w:r>
      <w:r>
        <w:t>?</w:t>
      </w:r>
      <w:r w:rsidR="008F1410">
        <w:t xml:space="preserve"> Also, do you know what the field of an annular region of surface charge density is from the class notes?</w:t>
      </w:r>
      <w:r>
        <w:t>)</w:t>
      </w:r>
    </w:p>
    <w:p w:rsidR="00576AA6" w:rsidRDefault="00576AA6">
      <w:pPr>
        <w:jc w:val="both"/>
      </w:pPr>
    </w:p>
    <w:p w:rsidR="001025F9" w:rsidRDefault="001025F9">
      <w:pPr>
        <w:jc w:val="both"/>
      </w:pPr>
    </w:p>
    <w:sectPr w:rsidR="001025F9" w:rsidSect="00AD2351">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D14" w:rsidRDefault="003F4D14">
      <w:r>
        <w:separator/>
      </w:r>
    </w:p>
  </w:endnote>
  <w:endnote w:type="continuationSeparator" w:id="0">
    <w:p w:rsidR="003F4D14" w:rsidRDefault="003F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A6" w:rsidRDefault="008678CB">
    <w:pPr>
      <w:pStyle w:val="Footer"/>
      <w:framePr w:wrap="around" w:vAnchor="text" w:hAnchor="margin" w:xAlign="right" w:y="1"/>
      <w:rPr>
        <w:rStyle w:val="PageNumber"/>
      </w:rPr>
    </w:pPr>
    <w:r>
      <w:rPr>
        <w:rStyle w:val="PageNumber"/>
      </w:rPr>
      <w:fldChar w:fldCharType="begin"/>
    </w:r>
    <w:r w:rsidR="00576AA6">
      <w:rPr>
        <w:rStyle w:val="PageNumber"/>
      </w:rPr>
      <w:instrText xml:space="preserve">PAGE  </w:instrText>
    </w:r>
    <w:r>
      <w:rPr>
        <w:rStyle w:val="PageNumber"/>
      </w:rPr>
      <w:fldChar w:fldCharType="separate"/>
    </w:r>
    <w:r w:rsidR="00576AA6">
      <w:rPr>
        <w:rStyle w:val="PageNumber"/>
        <w:noProof/>
      </w:rPr>
      <w:t>1</w:t>
    </w:r>
    <w:r>
      <w:rPr>
        <w:rStyle w:val="PageNumber"/>
      </w:rPr>
      <w:fldChar w:fldCharType="end"/>
    </w:r>
  </w:p>
  <w:p w:rsidR="00576AA6" w:rsidRDefault="00576A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A6" w:rsidRDefault="00576AA6">
    <w:pPr>
      <w:pStyle w:val="Footer"/>
      <w:framePr w:wrap="around" w:vAnchor="text" w:hAnchor="margin" w:xAlign="right" w:y="1"/>
      <w:rPr>
        <w:rStyle w:val="PageNumber"/>
      </w:rPr>
    </w:pPr>
  </w:p>
  <w:p w:rsidR="00576AA6" w:rsidRDefault="00576AA6">
    <w:pPr>
      <w:pStyle w:val="Footer"/>
      <w:ind w:right="360"/>
    </w:pPr>
    <w:r>
      <w:tab/>
    </w:r>
    <w:r w:rsidR="008678CB">
      <w:rPr>
        <w:rStyle w:val="PageNumber"/>
      </w:rPr>
      <w:fldChar w:fldCharType="begin"/>
    </w:r>
    <w:r>
      <w:rPr>
        <w:rStyle w:val="PageNumber"/>
      </w:rPr>
      <w:instrText xml:space="preserve"> PAGE </w:instrText>
    </w:r>
    <w:r w:rsidR="008678CB">
      <w:rPr>
        <w:rStyle w:val="PageNumber"/>
      </w:rPr>
      <w:fldChar w:fldCharType="separate"/>
    </w:r>
    <w:r w:rsidR="00BE5C16">
      <w:rPr>
        <w:rStyle w:val="PageNumber"/>
        <w:noProof/>
      </w:rPr>
      <w:t>1</w:t>
    </w:r>
    <w:r w:rsidR="008678C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D14" w:rsidRDefault="003F4D14">
      <w:r>
        <w:separator/>
      </w:r>
    </w:p>
  </w:footnote>
  <w:footnote w:type="continuationSeparator" w:id="0">
    <w:p w:rsidR="003F4D14" w:rsidRDefault="003F4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E98"/>
    <w:multiLevelType w:val="singleLevel"/>
    <w:tmpl w:val="F770475E"/>
    <w:lvl w:ilvl="0">
      <w:start w:val="1"/>
      <w:numFmt w:val="lowerLetter"/>
      <w:lvlText w:val="%1."/>
      <w:lvlJc w:val="left"/>
      <w:pPr>
        <w:tabs>
          <w:tab w:val="num" w:pos="360"/>
        </w:tabs>
        <w:ind w:left="360" w:hanging="360"/>
      </w:pPr>
    </w:lvl>
  </w:abstractNum>
  <w:abstractNum w:abstractNumId="1" w15:restartNumberingAfterBreak="0">
    <w:nsid w:val="01A017E4"/>
    <w:multiLevelType w:val="singleLevel"/>
    <w:tmpl w:val="C8AC1870"/>
    <w:lvl w:ilvl="0">
      <w:start w:val="2"/>
      <w:numFmt w:val="decimal"/>
      <w:lvlText w:val="%1)"/>
      <w:lvlJc w:val="left"/>
      <w:pPr>
        <w:tabs>
          <w:tab w:val="num" w:pos="360"/>
        </w:tabs>
        <w:ind w:left="360" w:hanging="360"/>
      </w:pPr>
      <w:rPr>
        <w:b w:val="0"/>
        <w:i w:val="0"/>
        <w:sz w:val="24"/>
      </w:rPr>
    </w:lvl>
  </w:abstractNum>
  <w:abstractNum w:abstractNumId="2" w15:restartNumberingAfterBreak="0">
    <w:nsid w:val="08F5577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1230F0"/>
    <w:multiLevelType w:val="singleLevel"/>
    <w:tmpl w:val="62827D38"/>
    <w:lvl w:ilvl="0">
      <w:start w:val="2"/>
      <w:numFmt w:val="lowerLetter"/>
      <w:lvlText w:val="%1)"/>
      <w:lvlJc w:val="left"/>
      <w:pPr>
        <w:tabs>
          <w:tab w:val="num" w:pos="720"/>
        </w:tabs>
        <w:ind w:left="720" w:hanging="360"/>
      </w:pPr>
      <w:rPr>
        <w:rFonts w:hint="default"/>
      </w:rPr>
    </w:lvl>
  </w:abstractNum>
  <w:abstractNum w:abstractNumId="4" w15:restartNumberingAfterBreak="0">
    <w:nsid w:val="0F196944"/>
    <w:multiLevelType w:val="singleLevel"/>
    <w:tmpl w:val="2348CB94"/>
    <w:lvl w:ilvl="0">
      <w:start w:val="2"/>
      <w:numFmt w:val="lowerLetter"/>
      <w:lvlText w:val="%1)"/>
      <w:lvlJc w:val="left"/>
      <w:pPr>
        <w:tabs>
          <w:tab w:val="num" w:pos="720"/>
        </w:tabs>
        <w:ind w:left="720" w:hanging="360"/>
      </w:pPr>
      <w:rPr>
        <w:rFonts w:hint="default"/>
      </w:rPr>
    </w:lvl>
  </w:abstractNum>
  <w:abstractNum w:abstractNumId="5" w15:restartNumberingAfterBreak="0">
    <w:nsid w:val="14287E3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0458FC"/>
    <w:multiLevelType w:val="multilevel"/>
    <w:tmpl w:val="86AC10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2F4F34"/>
    <w:multiLevelType w:val="singleLevel"/>
    <w:tmpl w:val="6C5ED634"/>
    <w:lvl w:ilvl="0">
      <w:start w:val="1"/>
      <w:numFmt w:val="lowerLetter"/>
      <w:lvlText w:val="%1)"/>
      <w:lvlJc w:val="left"/>
      <w:pPr>
        <w:tabs>
          <w:tab w:val="num" w:pos="360"/>
        </w:tabs>
        <w:ind w:left="360" w:hanging="360"/>
      </w:pPr>
      <w:rPr>
        <w:sz w:val="24"/>
      </w:rPr>
    </w:lvl>
  </w:abstractNum>
  <w:abstractNum w:abstractNumId="8" w15:restartNumberingAfterBreak="0">
    <w:nsid w:val="182B50A0"/>
    <w:multiLevelType w:val="singleLevel"/>
    <w:tmpl w:val="A2E23720"/>
    <w:lvl w:ilvl="0">
      <w:start w:val="1"/>
      <w:numFmt w:val="lowerLetter"/>
      <w:lvlText w:val="%1)"/>
      <w:lvlJc w:val="left"/>
      <w:pPr>
        <w:tabs>
          <w:tab w:val="num" w:pos="360"/>
        </w:tabs>
        <w:ind w:left="360" w:hanging="360"/>
      </w:pPr>
      <w:rPr>
        <w:rFonts w:hint="default"/>
      </w:rPr>
    </w:lvl>
  </w:abstractNum>
  <w:abstractNum w:abstractNumId="9" w15:restartNumberingAfterBreak="0">
    <w:nsid w:val="233D26BD"/>
    <w:multiLevelType w:val="singleLevel"/>
    <w:tmpl w:val="C3485344"/>
    <w:lvl w:ilvl="0">
      <w:start w:val="2"/>
      <w:numFmt w:val="lowerLetter"/>
      <w:lvlText w:val="%1)"/>
      <w:lvlJc w:val="left"/>
      <w:pPr>
        <w:tabs>
          <w:tab w:val="num" w:pos="720"/>
        </w:tabs>
        <w:ind w:left="720" w:hanging="360"/>
      </w:pPr>
      <w:rPr>
        <w:rFonts w:hint="default"/>
      </w:rPr>
    </w:lvl>
  </w:abstractNum>
  <w:abstractNum w:abstractNumId="10" w15:restartNumberingAfterBreak="0">
    <w:nsid w:val="2A497903"/>
    <w:multiLevelType w:val="singleLevel"/>
    <w:tmpl w:val="04090011"/>
    <w:lvl w:ilvl="0">
      <w:start w:val="1"/>
      <w:numFmt w:val="decimal"/>
      <w:lvlText w:val="%1)"/>
      <w:lvlJc w:val="left"/>
      <w:pPr>
        <w:ind w:left="360" w:hanging="360"/>
      </w:pPr>
    </w:lvl>
  </w:abstractNum>
  <w:abstractNum w:abstractNumId="11" w15:restartNumberingAfterBreak="0">
    <w:nsid w:val="2A7E505F"/>
    <w:multiLevelType w:val="singleLevel"/>
    <w:tmpl w:val="7BD667E8"/>
    <w:lvl w:ilvl="0">
      <w:start w:val="1"/>
      <w:numFmt w:val="lowerLetter"/>
      <w:lvlText w:val="%1)"/>
      <w:lvlJc w:val="left"/>
      <w:pPr>
        <w:tabs>
          <w:tab w:val="num" w:pos="360"/>
        </w:tabs>
        <w:ind w:left="360" w:hanging="360"/>
      </w:pPr>
      <w:rPr>
        <w:rFonts w:hint="default"/>
      </w:rPr>
    </w:lvl>
  </w:abstractNum>
  <w:abstractNum w:abstractNumId="12" w15:restartNumberingAfterBreak="0">
    <w:nsid w:val="362B4029"/>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7E3360D"/>
    <w:multiLevelType w:val="singleLevel"/>
    <w:tmpl w:val="C8AC1870"/>
    <w:lvl w:ilvl="0">
      <w:start w:val="2"/>
      <w:numFmt w:val="decimal"/>
      <w:lvlText w:val="%1)"/>
      <w:lvlJc w:val="left"/>
      <w:pPr>
        <w:tabs>
          <w:tab w:val="num" w:pos="360"/>
        </w:tabs>
        <w:ind w:left="360" w:hanging="360"/>
      </w:pPr>
      <w:rPr>
        <w:b w:val="0"/>
        <w:i w:val="0"/>
        <w:sz w:val="24"/>
      </w:rPr>
    </w:lvl>
  </w:abstractNum>
  <w:abstractNum w:abstractNumId="14" w15:restartNumberingAfterBreak="0">
    <w:nsid w:val="3A074FC4"/>
    <w:multiLevelType w:val="singleLevel"/>
    <w:tmpl w:val="98BCF42E"/>
    <w:lvl w:ilvl="0">
      <w:start w:val="1"/>
      <w:numFmt w:val="decimal"/>
      <w:lvlText w:val="P%1."/>
      <w:lvlJc w:val="left"/>
      <w:pPr>
        <w:tabs>
          <w:tab w:val="num" w:pos="360"/>
        </w:tabs>
        <w:ind w:left="360" w:hanging="360"/>
      </w:pPr>
      <w:rPr>
        <w:rFonts w:hint="default"/>
      </w:rPr>
    </w:lvl>
  </w:abstractNum>
  <w:abstractNum w:abstractNumId="15" w15:restartNumberingAfterBreak="0">
    <w:nsid w:val="3EEC2F16"/>
    <w:multiLevelType w:val="multilevel"/>
    <w:tmpl w:val="86AC10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377DA9"/>
    <w:multiLevelType w:val="singleLevel"/>
    <w:tmpl w:val="04090011"/>
    <w:lvl w:ilvl="0">
      <w:start w:val="4"/>
      <w:numFmt w:val="decimal"/>
      <w:lvlText w:val="%1)"/>
      <w:lvlJc w:val="left"/>
      <w:pPr>
        <w:tabs>
          <w:tab w:val="num" w:pos="360"/>
        </w:tabs>
        <w:ind w:left="360" w:hanging="360"/>
      </w:pPr>
      <w:rPr>
        <w:rFonts w:hint="default"/>
      </w:rPr>
    </w:lvl>
  </w:abstractNum>
  <w:abstractNum w:abstractNumId="17" w15:restartNumberingAfterBreak="0">
    <w:nsid w:val="471C4C15"/>
    <w:multiLevelType w:val="singleLevel"/>
    <w:tmpl w:val="238027FA"/>
    <w:lvl w:ilvl="0">
      <w:start w:val="2"/>
      <w:numFmt w:val="lowerLetter"/>
      <w:lvlText w:val="%1)"/>
      <w:lvlJc w:val="left"/>
      <w:pPr>
        <w:tabs>
          <w:tab w:val="num" w:pos="720"/>
        </w:tabs>
        <w:ind w:left="720" w:hanging="360"/>
      </w:pPr>
      <w:rPr>
        <w:rFonts w:hint="default"/>
      </w:rPr>
    </w:lvl>
  </w:abstractNum>
  <w:abstractNum w:abstractNumId="18" w15:restartNumberingAfterBreak="0">
    <w:nsid w:val="49E9449C"/>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4F4C4FE6"/>
    <w:multiLevelType w:val="singleLevel"/>
    <w:tmpl w:val="BC080434"/>
    <w:lvl w:ilvl="0">
      <w:start w:val="1"/>
      <w:numFmt w:val="lowerLetter"/>
      <w:lvlText w:val="%1."/>
      <w:lvlJc w:val="left"/>
      <w:pPr>
        <w:tabs>
          <w:tab w:val="num" w:pos="1080"/>
        </w:tabs>
        <w:ind w:left="1080" w:hanging="360"/>
      </w:pPr>
      <w:rPr>
        <w:b/>
        <w:i w:val="0"/>
      </w:rPr>
    </w:lvl>
  </w:abstractNum>
  <w:abstractNum w:abstractNumId="20" w15:restartNumberingAfterBreak="0">
    <w:nsid w:val="55F901D6"/>
    <w:multiLevelType w:val="singleLevel"/>
    <w:tmpl w:val="57CCA96C"/>
    <w:lvl w:ilvl="0">
      <w:start w:val="2"/>
      <w:numFmt w:val="lowerLetter"/>
      <w:lvlText w:val="%1)"/>
      <w:lvlJc w:val="left"/>
      <w:pPr>
        <w:tabs>
          <w:tab w:val="num" w:pos="720"/>
        </w:tabs>
        <w:ind w:left="720" w:hanging="360"/>
      </w:pPr>
      <w:rPr>
        <w:rFonts w:hint="default"/>
      </w:rPr>
    </w:lvl>
  </w:abstractNum>
  <w:abstractNum w:abstractNumId="21" w15:restartNumberingAfterBreak="0">
    <w:nsid w:val="58C96640"/>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591666FE"/>
    <w:multiLevelType w:val="singleLevel"/>
    <w:tmpl w:val="04090011"/>
    <w:lvl w:ilvl="0">
      <w:start w:val="1"/>
      <w:numFmt w:val="decimal"/>
      <w:lvlText w:val="%1)"/>
      <w:lvlJc w:val="left"/>
      <w:pPr>
        <w:tabs>
          <w:tab w:val="num" w:pos="360"/>
        </w:tabs>
        <w:ind w:left="360" w:hanging="360"/>
      </w:pPr>
      <w:rPr>
        <w:rFonts w:hint="default"/>
      </w:rPr>
    </w:lvl>
  </w:abstractNum>
  <w:abstractNum w:abstractNumId="23" w15:restartNumberingAfterBreak="0">
    <w:nsid w:val="5DC2231C"/>
    <w:multiLevelType w:val="singleLevel"/>
    <w:tmpl w:val="386E3054"/>
    <w:lvl w:ilvl="0">
      <w:start w:val="2"/>
      <w:numFmt w:val="lowerLetter"/>
      <w:lvlText w:val="%1)"/>
      <w:lvlJc w:val="left"/>
      <w:pPr>
        <w:tabs>
          <w:tab w:val="num" w:pos="720"/>
        </w:tabs>
        <w:ind w:left="720" w:hanging="360"/>
      </w:pPr>
      <w:rPr>
        <w:rFonts w:hint="default"/>
      </w:rPr>
    </w:lvl>
  </w:abstractNum>
  <w:abstractNum w:abstractNumId="24" w15:restartNumberingAfterBreak="0">
    <w:nsid w:val="61AD7FC1"/>
    <w:multiLevelType w:val="singleLevel"/>
    <w:tmpl w:val="35CC2C16"/>
    <w:lvl w:ilvl="0">
      <w:start w:val="1"/>
      <w:numFmt w:val="decimal"/>
      <w:lvlText w:val="E%1."/>
      <w:lvlJc w:val="left"/>
      <w:pPr>
        <w:tabs>
          <w:tab w:val="num" w:pos="360"/>
        </w:tabs>
        <w:ind w:left="360" w:hanging="360"/>
      </w:pPr>
      <w:rPr>
        <w:rFonts w:hint="default"/>
      </w:rPr>
    </w:lvl>
  </w:abstractNum>
  <w:abstractNum w:abstractNumId="25" w15:restartNumberingAfterBreak="0">
    <w:nsid w:val="64F6742F"/>
    <w:multiLevelType w:val="singleLevel"/>
    <w:tmpl w:val="00C86B4A"/>
    <w:lvl w:ilvl="0">
      <w:start w:val="2"/>
      <w:numFmt w:val="lowerLetter"/>
      <w:lvlText w:val="%1)"/>
      <w:lvlJc w:val="left"/>
      <w:pPr>
        <w:tabs>
          <w:tab w:val="num" w:pos="720"/>
        </w:tabs>
        <w:ind w:left="720" w:hanging="360"/>
      </w:pPr>
      <w:rPr>
        <w:rFonts w:hint="default"/>
      </w:rPr>
    </w:lvl>
  </w:abstractNum>
  <w:abstractNum w:abstractNumId="26" w15:restartNumberingAfterBreak="0">
    <w:nsid w:val="6A033F30"/>
    <w:multiLevelType w:val="multilevel"/>
    <w:tmpl w:val="DFC4FF7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23"/>
  </w:num>
  <w:num w:numId="3">
    <w:abstractNumId w:val="17"/>
  </w:num>
  <w:num w:numId="4">
    <w:abstractNumId w:val="3"/>
  </w:num>
  <w:num w:numId="5">
    <w:abstractNumId w:val="20"/>
  </w:num>
  <w:num w:numId="6">
    <w:abstractNumId w:val="9"/>
  </w:num>
  <w:num w:numId="7">
    <w:abstractNumId w:val="25"/>
  </w:num>
  <w:num w:numId="8">
    <w:abstractNumId w:val="21"/>
  </w:num>
  <w:num w:numId="9">
    <w:abstractNumId w:val="14"/>
  </w:num>
  <w:num w:numId="10">
    <w:abstractNumId w:val="4"/>
  </w:num>
  <w:num w:numId="11">
    <w:abstractNumId w:val="16"/>
  </w:num>
  <w:num w:numId="12">
    <w:abstractNumId w:val="1"/>
  </w:num>
  <w:num w:numId="13">
    <w:abstractNumId w:val="14"/>
  </w:num>
  <w:num w:numId="14">
    <w:abstractNumId w:val="14"/>
  </w:num>
  <w:num w:numId="15">
    <w:abstractNumId w:val="7"/>
  </w:num>
  <w:num w:numId="16">
    <w:abstractNumId w:val="5"/>
  </w:num>
  <w:num w:numId="17">
    <w:abstractNumId w:val="2"/>
  </w:num>
  <w:num w:numId="18">
    <w:abstractNumId w:val="11"/>
  </w:num>
  <w:num w:numId="19">
    <w:abstractNumId w:val="0"/>
  </w:num>
  <w:num w:numId="20">
    <w:abstractNumId w:val="8"/>
  </w:num>
  <w:num w:numId="21">
    <w:abstractNumId w:val="24"/>
  </w:num>
  <w:num w:numId="22">
    <w:abstractNumId w:val="19"/>
  </w:num>
  <w:num w:numId="23">
    <w:abstractNumId w:val="15"/>
  </w:num>
  <w:num w:numId="24">
    <w:abstractNumId w:val="12"/>
  </w:num>
  <w:num w:numId="25">
    <w:abstractNumId w:val="10"/>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4710"/>
    <w:rsid w:val="000044BE"/>
    <w:rsid w:val="000520A4"/>
    <w:rsid w:val="000B17E6"/>
    <w:rsid w:val="000D1EEA"/>
    <w:rsid w:val="001025F9"/>
    <w:rsid w:val="00111A08"/>
    <w:rsid w:val="00126427"/>
    <w:rsid w:val="001573A6"/>
    <w:rsid w:val="0016027B"/>
    <w:rsid w:val="00164AD4"/>
    <w:rsid w:val="00191F01"/>
    <w:rsid w:val="00247B30"/>
    <w:rsid w:val="00253160"/>
    <w:rsid w:val="0027049F"/>
    <w:rsid w:val="002A2E94"/>
    <w:rsid w:val="002C773B"/>
    <w:rsid w:val="002E1B4E"/>
    <w:rsid w:val="00363464"/>
    <w:rsid w:val="00384A12"/>
    <w:rsid w:val="003B1DDD"/>
    <w:rsid w:val="003B1F8E"/>
    <w:rsid w:val="003D1D7B"/>
    <w:rsid w:val="003F4D14"/>
    <w:rsid w:val="00432490"/>
    <w:rsid w:val="0048778A"/>
    <w:rsid w:val="004A4895"/>
    <w:rsid w:val="004A6E41"/>
    <w:rsid w:val="004B6C44"/>
    <w:rsid w:val="00512185"/>
    <w:rsid w:val="00542DC6"/>
    <w:rsid w:val="0055126C"/>
    <w:rsid w:val="0057437F"/>
    <w:rsid w:val="00574701"/>
    <w:rsid w:val="00576AA6"/>
    <w:rsid w:val="00592073"/>
    <w:rsid w:val="00595063"/>
    <w:rsid w:val="005B4710"/>
    <w:rsid w:val="005D3300"/>
    <w:rsid w:val="00617FCA"/>
    <w:rsid w:val="0063244F"/>
    <w:rsid w:val="00640222"/>
    <w:rsid w:val="00645501"/>
    <w:rsid w:val="006460DD"/>
    <w:rsid w:val="00671656"/>
    <w:rsid w:val="006D15FB"/>
    <w:rsid w:val="00716B7A"/>
    <w:rsid w:val="00734C8D"/>
    <w:rsid w:val="0074229B"/>
    <w:rsid w:val="007443ED"/>
    <w:rsid w:val="0075315D"/>
    <w:rsid w:val="0078197E"/>
    <w:rsid w:val="00786D81"/>
    <w:rsid w:val="007A0E46"/>
    <w:rsid w:val="007E6634"/>
    <w:rsid w:val="007F06F5"/>
    <w:rsid w:val="008164C1"/>
    <w:rsid w:val="00847DE2"/>
    <w:rsid w:val="0086000C"/>
    <w:rsid w:val="008678CB"/>
    <w:rsid w:val="00884FB5"/>
    <w:rsid w:val="008F1410"/>
    <w:rsid w:val="00920017"/>
    <w:rsid w:val="00940CCB"/>
    <w:rsid w:val="00984FBB"/>
    <w:rsid w:val="009D787C"/>
    <w:rsid w:val="009E73E3"/>
    <w:rsid w:val="00A005F8"/>
    <w:rsid w:val="00AD2351"/>
    <w:rsid w:val="00AE590C"/>
    <w:rsid w:val="00AF5A2D"/>
    <w:rsid w:val="00B14AE7"/>
    <w:rsid w:val="00B51CE4"/>
    <w:rsid w:val="00BA3683"/>
    <w:rsid w:val="00BD0F19"/>
    <w:rsid w:val="00BD1A6E"/>
    <w:rsid w:val="00BE5C16"/>
    <w:rsid w:val="00C12550"/>
    <w:rsid w:val="00C40C2A"/>
    <w:rsid w:val="00C90586"/>
    <w:rsid w:val="00D155E3"/>
    <w:rsid w:val="00D402E8"/>
    <w:rsid w:val="00D4471E"/>
    <w:rsid w:val="00D52D49"/>
    <w:rsid w:val="00D85908"/>
    <w:rsid w:val="00E636B4"/>
    <w:rsid w:val="00E66E79"/>
    <w:rsid w:val="00E84287"/>
    <w:rsid w:val="00E85736"/>
    <w:rsid w:val="00EA7924"/>
    <w:rsid w:val="00EB014F"/>
    <w:rsid w:val="00ED2E5A"/>
    <w:rsid w:val="00F347EB"/>
    <w:rsid w:val="00F43BC4"/>
    <w:rsid w:val="00F54E86"/>
    <w:rsid w:val="00F8629D"/>
    <w:rsid w:val="00FC6D46"/>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44C2455"/>
  <w15:docId w15:val="{E892AABD-1A09-4010-8DC7-FF1BDFA7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51"/>
    <w:rPr>
      <w:sz w:val="24"/>
    </w:rPr>
  </w:style>
  <w:style w:type="paragraph" w:styleId="Heading1">
    <w:name w:val="heading 1"/>
    <w:basedOn w:val="Normal"/>
    <w:next w:val="Normal"/>
    <w:qFormat/>
    <w:rsid w:val="00AD2351"/>
    <w:pPr>
      <w:keepNext/>
      <w:jc w:val="center"/>
      <w:outlineLvl w:val="0"/>
    </w:pPr>
    <w:rPr>
      <w:b/>
      <w:sz w:val="36"/>
    </w:rPr>
  </w:style>
  <w:style w:type="paragraph" w:styleId="Heading2">
    <w:name w:val="heading 2"/>
    <w:basedOn w:val="Normal"/>
    <w:next w:val="Normal"/>
    <w:qFormat/>
    <w:rsid w:val="00AD2351"/>
    <w:pPr>
      <w:keepNext/>
      <w:jc w:val="center"/>
      <w:outlineLvl w:val="1"/>
    </w:pPr>
    <w:rPr>
      <w:b/>
      <w:sz w:val="32"/>
    </w:rPr>
  </w:style>
  <w:style w:type="paragraph" w:styleId="Heading3">
    <w:name w:val="heading 3"/>
    <w:basedOn w:val="Normal"/>
    <w:next w:val="Normal"/>
    <w:qFormat/>
    <w:rsid w:val="00AD235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Heading3"/>
    <w:rsid w:val="00AD2351"/>
    <w:pPr>
      <w:tabs>
        <w:tab w:val="right" w:pos="8280"/>
      </w:tabs>
      <w:spacing w:before="480" w:after="120"/>
    </w:pPr>
    <w:rPr>
      <w:rFonts w:ascii="Times New Roman" w:hAnsi="Times New Roman"/>
      <w:b/>
    </w:rPr>
  </w:style>
  <w:style w:type="paragraph" w:styleId="Title">
    <w:name w:val="Title"/>
    <w:basedOn w:val="Normal"/>
    <w:qFormat/>
    <w:rsid w:val="00AD2351"/>
    <w:pPr>
      <w:jc w:val="center"/>
    </w:pPr>
    <w:rPr>
      <w:b/>
      <w:sz w:val="32"/>
    </w:rPr>
  </w:style>
  <w:style w:type="paragraph" w:styleId="Footer">
    <w:name w:val="footer"/>
    <w:basedOn w:val="Normal"/>
    <w:rsid w:val="00AD2351"/>
    <w:pPr>
      <w:tabs>
        <w:tab w:val="center" w:pos="4320"/>
        <w:tab w:val="right" w:pos="8640"/>
      </w:tabs>
    </w:pPr>
  </w:style>
  <w:style w:type="character" w:styleId="PageNumber">
    <w:name w:val="page number"/>
    <w:basedOn w:val="DefaultParagraphFont"/>
    <w:rsid w:val="00AD2351"/>
  </w:style>
  <w:style w:type="paragraph" w:customStyle="1" w:styleId="MTDisplayEquation">
    <w:name w:val="MTDisplayEquation"/>
    <w:basedOn w:val="Normal"/>
    <w:rsid w:val="00AD2351"/>
    <w:pPr>
      <w:tabs>
        <w:tab w:val="center" w:pos="4320"/>
        <w:tab w:val="right" w:pos="8640"/>
      </w:tabs>
    </w:pPr>
  </w:style>
  <w:style w:type="character" w:customStyle="1" w:styleId="MTEquationSection">
    <w:name w:val="MTEquationSection"/>
    <w:basedOn w:val="DefaultParagraphFont"/>
    <w:rsid w:val="00AD2351"/>
    <w:rPr>
      <w:vanish/>
      <w:color w:val="FF0000"/>
    </w:rPr>
  </w:style>
  <w:style w:type="paragraph" w:styleId="BodyTextIndent">
    <w:name w:val="Body Text Indent"/>
    <w:basedOn w:val="Normal"/>
    <w:rsid w:val="00AD2351"/>
    <w:pPr>
      <w:ind w:left="360"/>
      <w:jc w:val="both"/>
    </w:pPr>
  </w:style>
  <w:style w:type="paragraph" w:styleId="Header">
    <w:name w:val="header"/>
    <w:basedOn w:val="Normal"/>
    <w:rsid w:val="00AD235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B20CC-4C25-4FFC-A687-747A8730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Applied Electricity and Magnetism</vt:lpstr>
    </vt:vector>
  </TitlesOfParts>
  <Company>Dell Computer Corporation</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Electricity and Magnetism</dc:title>
  <dc:creator>mak</dc:creator>
  <cp:lastModifiedBy>Jackson, David R</cp:lastModifiedBy>
  <cp:revision>13</cp:revision>
  <cp:lastPrinted>2006-02-06T23:03:00Z</cp:lastPrinted>
  <dcterms:created xsi:type="dcterms:W3CDTF">2021-02-06T14:54:00Z</dcterms:created>
  <dcterms:modified xsi:type="dcterms:W3CDTF">2023-02-08T02:22:00Z</dcterms:modified>
</cp:coreProperties>
</file>