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2534D" w14:textId="77777777" w:rsidR="005C0E3B" w:rsidRDefault="00180192" w:rsidP="00180192">
      <w:pPr>
        <w:pStyle w:val="Heading1"/>
      </w:pPr>
      <w:r>
        <w:t>Bode Plots and the Straight-Line Approximation</w:t>
      </w:r>
    </w:p>
    <w:p w14:paraId="30B2534E" w14:textId="77777777" w:rsidR="00180192" w:rsidRDefault="00180192" w:rsidP="00180192"/>
    <w:p w14:paraId="30B2534F" w14:textId="77777777" w:rsidR="00180192" w:rsidRDefault="00180192" w:rsidP="00180192">
      <w:r>
        <w:t xml:space="preserve">It is convenient and useful to show the properties of the transfer function using graphs of the magnitude </w:t>
      </w:r>
      <w:r w:rsidR="007B3C79">
        <w:t xml:space="preserve">(or gain) </w:t>
      </w:r>
      <w:r>
        <w:t>and phase as a function of frequency. This is generally done by plotting the magnitude in dB and the phase in degrees, as a funct</w:t>
      </w:r>
      <w:r w:rsidR="00B90AF0">
        <w:t xml:space="preserve">ion of the log of the frequency; these are the </w:t>
      </w:r>
      <w:r w:rsidR="00B90AF0">
        <w:rPr>
          <w:b/>
          <w:i/>
        </w:rPr>
        <w:t>magnitude and phase B</w:t>
      </w:r>
      <w:r w:rsidR="00B90AF0" w:rsidRPr="00B90AF0">
        <w:rPr>
          <w:b/>
          <w:i/>
        </w:rPr>
        <w:t>ode plots</w:t>
      </w:r>
      <w:r w:rsidR="00B90AF0">
        <w:t>.</w:t>
      </w:r>
    </w:p>
    <w:p w14:paraId="30B25350" w14:textId="77777777" w:rsidR="00180192" w:rsidRDefault="00180192" w:rsidP="00180192"/>
    <w:p w14:paraId="30B25351" w14:textId="77777777" w:rsidR="00180192" w:rsidRDefault="00180192" w:rsidP="00A901BE">
      <w:pPr>
        <w:ind w:left="720"/>
      </w:pPr>
      <w:r>
        <w:t>Why log(</w:t>
      </w:r>
      <w:r w:rsidRPr="00180192">
        <w:rPr>
          <w:rFonts w:ascii="Symbol" w:hAnsi="Symbol"/>
        </w:rPr>
        <w:t></w:t>
      </w:r>
      <w:r>
        <w:t xml:space="preserve">)? We are often interested in what happens to the transfer function when the frequency doubles, or is </w:t>
      </w:r>
      <w:r w:rsidRPr="00180192">
        <w:rPr>
          <w:i/>
        </w:rPr>
        <w:t>multiplied</w:t>
      </w:r>
      <w:r>
        <w:t xml:space="preserve"> by 10 or by some fixed number– rather than when we </w:t>
      </w:r>
      <w:r w:rsidRPr="00180192">
        <w:rPr>
          <w:i/>
        </w:rPr>
        <w:t>add</w:t>
      </w:r>
      <w:r>
        <w:t xml:space="preserve"> fixed values to the frequency. Log plots show this conveniently.</w:t>
      </w:r>
    </w:p>
    <w:p w14:paraId="30B25352" w14:textId="77777777" w:rsidR="00A901BE" w:rsidRDefault="00A901BE" w:rsidP="00A901BE">
      <w:pPr>
        <w:ind w:left="720"/>
      </w:pPr>
    </w:p>
    <w:p w14:paraId="30B25353" w14:textId="77777777" w:rsidR="00A901BE" w:rsidRDefault="007B3C79" w:rsidP="00A901BE">
      <w:r>
        <w:t xml:space="preserve">We can of course plot these things using mathematics packages. But here we will see how to do this quickly and intuitively using the </w:t>
      </w:r>
      <w:r w:rsidRPr="007B3C79">
        <w:rPr>
          <w:i/>
        </w:rPr>
        <w:t>straight-line approximation</w:t>
      </w:r>
      <w:r>
        <w:t xml:space="preserve">. This will allow us to </w:t>
      </w:r>
      <w:r w:rsidR="00DE4CC1">
        <w:t xml:space="preserve">quickly </w:t>
      </w:r>
      <w:r>
        <w:t xml:space="preserve">generate reasonably accurate plots. Also, it will give us an intuitive feel for what the transfer function looks like without even having to draw the plot. </w:t>
      </w:r>
    </w:p>
    <w:p w14:paraId="30B25354" w14:textId="77777777" w:rsidR="00D6353F" w:rsidRDefault="00D6353F" w:rsidP="00A901BE"/>
    <w:p w14:paraId="30B25355" w14:textId="77777777" w:rsidR="00D6353F" w:rsidRDefault="00D6353F" w:rsidP="00D6353F">
      <w:pPr>
        <w:pStyle w:val="Heading2"/>
      </w:pPr>
      <w:r>
        <w:t>General Form of the Transfer Function</w:t>
      </w:r>
    </w:p>
    <w:p w14:paraId="30B25356" w14:textId="77777777" w:rsidR="00D6353F" w:rsidRDefault="00D6353F" w:rsidP="00A901BE"/>
    <w:p w14:paraId="30B25357" w14:textId="77777777" w:rsidR="00D6353F" w:rsidRDefault="00D6353F" w:rsidP="00A901BE">
      <w:r>
        <w:t xml:space="preserve">For this course, the transfer function </w:t>
      </w:r>
      <w:r w:rsidR="00E52F5D">
        <w:t>can</w:t>
      </w:r>
      <w:r>
        <w:t xml:space="preserve"> always be </w:t>
      </w:r>
      <w:r w:rsidR="00E52F5D">
        <w:t>written in</w:t>
      </w:r>
      <w:r w:rsidR="00B90AF0">
        <w:t xml:space="preserve"> the following form:</w:t>
      </w:r>
    </w:p>
    <w:p w14:paraId="30B25358" w14:textId="77777777" w:rsidR="00D6353F" w:rsidRDefault="00D6353F" w:rsidP="00A901BE"/>
    <w:p w14:paraId="30B25359" w14:textId="77777777" w:rsidR="00D6353F" w:rsidRDefault="00D6353F" w:rsidP="00D6353F">
      <w:pPr>
        <w:jc w:val="center"/>
      </w:pPr>
      <w:r w:rsidRPr="00D6353F">
        <w:rPr>
          <w:position w:val="-4"/>
        </w:rPr>
        <w:object w:dxaOrig="180" w:dyaOrig="279" w14:anchorId="30B25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5" o:title=""/>
          </v:shape>
          <o:OLEObject Type="Embed" ProgID="Equation.DSMT4" ShapeID="_x0000_i1025" DrawAspect="Content" ObjectID="_1675706056" r:id="rId6"/>
        </w:object>
      </w:r>
      <w:r w:rsidR="00D17274" w:rsidRPr="00105AFD">
        <w:rPr>
          <w:position w:val="-32"/>
        </w:rPr>
        <w:object w:dxaOrig="4800" w:dyaOrig="740" w14:anchorId="30B25419">
          <v:shape id="_x0000_i1026" type="#_x0000_t75" style="width:240pt;height:36.75pt" o:ole="">
            <v:imagedata r:id="rId7" o:title=""/>
          </v:shape>
          <o:OLEObject Type="Embed" ProgID="Equation.DSMT4" ShapeID="_x0000_i1026" DrawAspect="Content" ObjectID="_1675706057" r:id="rId8"/>
        </w:object>
      </w:r>
    </w:p>
    <w:p w14:paraId="30B2535A" w14:textId="77777777" w:rsidR="00D6353F" w:rsidRDefault="00D6353F" w:rsidP="00D6353F">
      <w:pPr>
        <w:jc w:val="center"/>
      </w:pPr>
    </w:p>
    <w:p w14:paraId="30B2535B" w14:textId="77777777" w:rsidR="00D6353F" w:rsidRDefault="00D6353F" w:rsidP="00D6353F">
      <w:r>
        <w:t xml:space="preserve">where K is a real number. That is, </w:t>
      </w:r>
      <w:r w:rsidR="00E52F5D">
        <w:t xml:space="preserve">the transfer function will consist of factors of </w:t>
      </w:r>
      <w:r w:rsidR="00D17274" w:rsidRPr="00105AFD">
        <w:rPr>
          <w:position w:val="-14"/>
        </w:rPr>
        <w:object w:dxaOrig="1100" w:dyaOrig="400" w14:anchorId="30B2541A">
          <v:shape id="_x0000_i1027" type="#_x0000_t75" style="width:54.7pt;height:20.25pt" o:ole="">
            <v:imagedata r:id="rId9" o:title=""/>
          </v:shape>
          <o:OLEObject Type="Embed" ProgID="Equation.DSMT4" ShapeID="_x0000_i1027" DrawAspect="Content" ObjectID="_1675706058" r:id="rId10"/>
        </w:object>
      </w:r>
      <w:r w:rsidR="00E52F5D">
        <w:t xml:space="preserve"> in the numerator and </w:t>
      </w:r>
      <w:r w:rsidR="00D17274" w:rsidRPr="00105AFD">
        <w:rPr>
          <w:position w:val="-14"/>
        </w:rPr>
        <w:object w:dxaOrig="1140" w:dyaOrig="400" w14:anchorId="30B2541B">
          <v:shape id="_x0000_i1028" type="#_x0000_t75" style="width:57pt;height:20.25pt" o:ole="">
            <v:imagedata r:id="rId11" o:title=""/>
          </v:shape>
          <o:OLEObject Type="Embed" ProgID="Equation.DSMT4" ShapeID="_x0000_i1028" DrawAspect="Content" ObjectID="_1675706059" r:id="rId12"/>
        </w:object>
      </w:r>
      <w:r w:rsidR="00E52F5D">
        <w:t>in the denominator.</w:t>
      </w:r>
    </w:p>
    <w:p w14:paraId="30B2535C" w14:textId="77777777" w:rsidR="00D17274" w:rsidRDefault="00D17274" w:rsidP="00D6353F"/>
    <w:p w14:paraId="30B2535D" w14:textId="77777777" w:rsidR="00D17274" w:rsidRDefault="00D17274" w:rsidP="00D6353F">
      <w:r>
        <w:t>The parameters “z” are called “zeros”, and the “p” are called po</w:t>
      </w:r>
      <w:r w:rsidR="00B90AF0">
        <w:t xml:space="preserve">les. In other courses, you may </w:t>
      </w:r>
      <w:r w:rsidR="00DE4CC1">
        <w:t>these</w:t>
      </w:r>
      <w:r>
        <w:t xml:space="preserve"> as the values that make the transfer function zero (the zeros) or infinity (the poles). In those cases, the transfer function is being </w:t>
      </w:r>
      <w:r w:rsidR="00DE4CC1">
        <w:t>derived</w:t>
      </w:r>
      <w:r>
        <w:t xml:space="preserve"> a bit differently. In this course, the z’s and p’s do not make the function zero or infinity, but we call them zeros and poles anyway.</w:t>
      </w:r>
    </w:p>
    <w:p w14:paraId="30B2535E" w14:textId="77777777" w:rsidR="00D17274" w:rsidRDefault="00D17274" w:rsidP="00D6353F"/>
    <w:p w14:paraId="30B2535F" w14:textId="77777777" w:rsidR="00D17274" w:rsidRDefault="00D17274" w:rsidP="00D6353F">
      <w:r>
        <w:t xml:space="preserve">If we like, we can express the transfer function </w:t>
      </w:r>
      <w:r w:rsidR="00DE4CC1">
        <w:t>in another form</w:t>
      </w:r>
      <w:r>
        <w:t>, by algebraic manipulation:</w:t>
      </w:r>
    </w:p>
    <w:p w14:paraId="30B25360" w14:textId="77777777" w:rsidR="00D17274" w:rsidRDefault="00D17274" w:rsidP="00D6353F"/>
    <w:p w14:paraId="30B25361" w14:textId="77777777" w:rsidR="00D17274" w:rsidRDefault="00D17274" w:rsidP="00D17274">
      <w:pPr>
        <w:jc w:val="center"/>
      </w:pPr>
      <w:r w:rsidRPr="00105AFD">
        <w:rPr>
          <w:position w:val="-32"/>
        </w:rPr>
        <w:object w:dxaOrig="4160" w:dyaOrig="740" w14:anchorId="30B2541C">
          <v:shape id="_x0000_i1029" type="#_x0000_t75" style="width:207.8pt;height:36.75pt" o:ole="">
            <v:imagedata r:id="rId13" o:title=""/>
          </v:shape>
          <o:OLEObject Type="Embed" ProgID="Equation.DSMT4" ShapeID="_x0000_i1029" DrawAspect="Content" ObjectID="_1675706060" r:id="rId14"/>
        </w:object>
      </w:r>
    </w:p>
    <w:p w14:paraId="30B25362" w14:textId="77777777" w:rsidR="00D17274" w:rsidRDefault="00D17274" w:rsidP="00D6353F"/>
    <w:p w14:paraId="30B25363" w14:textId="77777777" w:rsidR="00D17274" w:rsidRDefault="00D17274" w:rsidP="00D17274">
      <w:r>
        <w:t>Depending on how we solve for the transfer function in a circuit, either of these forms may result. Note that the multiplying factor</w:t>
      </w:r>
      <w:r w:rsidR="00DE4CC1">
        <w:t xml:space="preserve"> (K)</w:t>
      </w:r>
      <w:r>
        <w:t xml:space="preserve"> will be different</w:t>
      </w:r>
      <w:r w:rsidR="00DE4CC1">
        <w:t xml:space="preserve"> (K’)</w:t>
      </w:r>
      <w:r>
        <w:t xml:space="preserve"> if we express </w:t>
      </w:r>
      <w:r w:rsidRPr="00D17274">
        <w:rPr>
          <w:i/>
        </w:rPr>
        <w:t>T(</w:t>
      </w:r>
      <w:r w:rsidRPr="00D17274">
        <w:rPr>
          <w:rFonts w:ascii="Symbol" w:hAnsi="Symbol"/>
          <w:i/>
        </w:rPr>
        <w:t></w:t>
      </w:r>
      <w:r w:rsidRPr="00D17274">
        <w:rPr>
          <w:i/>
        </w:rPr>
        <w:t>)</w:t>
      </w:r>
      <w:r>
        <w:t xml:space="preserve"> this way.</w:t>
      </w:r>
    </w:p>
    <w:p w14:paraId="30B25364" w14:textId="77777777" w:rsidR="007B3C79" w:rsidRDefault="007B3C79" w:rsidP="00A901BE"/>
    <w:p w14:paraId="30B25365" w14:textId="77777777" w:rsidR="00B90AF0" w:rsidRDefault="00B90AF0" w:rsidP="00A901BE">
      <w:r>
        <w:lastRenderedPageBreak/>
        <w:t xml:space="preserve">We will refer to the poles and zeros as </w:t>
      </w:r>
      <w:r w:rsidRPr="00B90AF0">
        <w:rPr>
          <w:b/>
          <w:i/>
        </w:rPr>
        <w:t>breakpoints</w:t>
      </w:r>
      <w:r>
        <w:t>. A breakpoint in the numerator is a zero; a breakpoint in the denominator is a pole. The general prescription for finding breakpoints is that they occur when the real and imaginary parts of the terms</w:t>
      </w:r>
      <w:r w:rsidRPr="00105AFD">
        <w:rPr>
          <w:position w:val="-14"/>
        </w:rPr>
        <w:object w:dxaOrig="999" w:dyaOrig="400" w14:anchorId="30B2541D">
          <v:shape id="_x0000_i1030" type="#_x0000_t75" style="width:50.25pt;height:20.25pt" o:ole="">
            <v:imagedata r:id="rId15" o:title=""/>
          </v:shape>
          <o:OLEObject Type="Embed" ProgID="Equation.DSMT4" ShapeID="_x0000_i1030" DrawAspect="Content" ObjectID="_1675706061" r:id="rId16"/>
        </w:object>
      </w:r>
      <w:r>
        <w:t xml:space="preserve"> are equal. This method can be used to identify poles and zeros regardless of how the transfer function is expressed. </w:t>
      </w:r>
    </w:p>
    <w:p w14:paraId="30B25366" w14:textId="77777777" w:rsidR="00B90AF0" w:rsidRDefault="00B90AF0" w:rsidP="007B3C79">
      <w:pPr>
        <w:pStyle w:val="Heading2"/>
      </w:pPr>
    </w:p>
    <w:p w14:paraId="30B25367" w14:textId="77777777" w:rsidR="007B3C79" w:rsidRDefault="007B3C79" w:rsidP="007B3C79">
      <w:pPr>
        <w:pStyle w:val="Heading2"/>
      </w:pPr>
      <w:r>
        <w:t xml:space="preserve">Analysis of </w:t>
      </w:r>
      <w:r w:rsidR="008F1A64">
        <w:t>the Transfer Function</w:t>
      </w:r>
    </w:p>
    <w:p w14:paraId="30B25368" w14:textId="77777777" w:rsidR="007B3C79" w:rsidRDefault="007B3C79" w:rsidP="00A901BE"/>
    <w:p w14:paraId="30B25369" w14:textId="77777777" w:rsidR="00B90AF0" w:rsidRPr="00B90AF0" w:rsidRDefault="00B90AF0" w:rsidP="007B3C79">
      <w:pPr>
        <w:rPr>
          <w:rStyle w:val="Emphasis"/>
          <w:i w:val="0"/>
        </w:rPr>
      </w:pPr>
      <w:r>
        <w:rPr>
          <w:rStyle w:val="Emphasis"/>
          <w:i w:val="0"/>
        </w:rPr>
        <w:t xml:space="preserve">Let’s start by looking at a simple circuit: the </w:t>
      </w:r>
      <w:r w:rsidR="008F1A64">
        <w:rPr>
          <w:rStyle w:val="Emphasis"/>
          <w:i w:val="0"/>
        </w:rPr>
        <w:t xml:space="preserve">RC circuit as a </w:t>
      </w:r>
      <w:r>
        <w:rPr>
          <w:rStyle w:val="Emphasis"/>
          <w:i w:val="0"/>
        </w:rPr>
        <w:t>low-pass filter.</w:t>
      </w:r>
    </w:p>
    <w:p w14:paraId="30B2536A" w14:textId="77777777" w:rsidR="007B3C79" w:rsidRDefault="007B3C79" w:rsidP="007B3C79"/>
    <w:p w14:paraId="30B2536B" w14:textId="77777777" w:rsidR="003B25B6" w:rsidRDefault="00F96039" w:rsidP="007B3C79">
      <w:r w:rsidRPr="00F96039">
        <w:rPr>
          <w:noProof/>
        </w:rPr>
        <w:drawing>
          <wp:anchor distT="0" distB="0" distL="114300" distR="114300" simplePos="0" relativeHeight="251658240" behindDoc="0" locked="0" layoutInCell="1" allowOverlap="1" wp14:anchorId="30B2541E" wp14:editId="30B2541F">
            <wp:simplePos x="0" y="0"/>
            <wp:positionH relativeFrom="column">
              <wp:posOffset>913765</wp:posOffset>
            </wp:positionH>
            <wp:positionV relativeFrom="paragraph">
              <wp:posOffset>11430</wp:posOffset>
            </wp:positionV>
            <wp:extent cx="1931035" cy="1343025"/>
            <wp:effectExtent l="0" t="0" r="0" b="9525"/>
            <wp:wrapSquare wrapText="bothSides"/>
            <wp:docPr id="2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1"/>
                    <pic:cNvPicPr>
                      <a:picLocks noChangeAspect="1"/>
                    </pic:cNvPicPr>
                  </pic:nvPicPr>
                  <pic:blipFill rotWithShape="1">
                    <a:blip r:embed="rId17">
                      <a:extLst>
                        <a:ext uri="{28A0092B-C50C-407E-A947-70E740481C1C}">
                          <a14:useLocalDpi xmlns:a14="http://schemas.microsoft.com/office/drawing/2010/main" val="0"/>
                        </a:ext>
                      </a:extLst>
                    </a:blip>
                    <a:srcRect b="14810"/>
                    <a:stretch/>
                  </pic:blipFill>
                  <pic:spPr bwMode="auto">
                    <a:xfrm>
                      <a:off x="0" y="0"/>
                      <a:ext cx="193103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2536C" w14:textId="77777777" w:rsidR="007B3C79" w:rsidRDefault="007B3C79" w:rsidP="007B3C79"/>
    <w:bookmarkStart w:id="0" w:name="MTBlankEqn"/>
    <w:p w14:paraId="30B2536D" w14:textId="77777777" w:rsidR="00C10AC0" w:rsidRDefault="0034043A" w:rsidP="00D659A2">
      <w:pPr>
        <w:jc w:val="right"/>
        <w:rPr>
          <w:noProof/>
        </w:rPr>
      </w:pPr>
      <w:r w:rsidRPr="00C10AC0">
        <w:rPr>
          <w:noProof/>
          <w:position w:val="-30"/>
        </w:rPr>
        <w:object w:dxaOrig="2260" w:dyaOrig="680" w14:anchorId="30B25420">
          <v:shape id="_x0000_i1031" type="#_x0000_t75" alt="" style="width:130.85pt;height:39pt" o:ole="">
            <v:imagedata r:id="rId18" o:title=""/>
          </v:shape>
          <o:OLEObject Type="Embed" ProgID="Equation.DSMT4" ShapeID="_x0000_i1031" DrawAspect="Content" ObjectID="_1675706062" r:id="rId19"/>
        </w:object>
      </w:r>
    </w:p>
    <w:bookmarkEnd w:id="0"/>
    <w:p w14:paraId="30B2536E" w14:textId="77777777" w:rsidR="007B3C79" w:rsidRDefault="007B3C79" w:rsidP="00D659A2">
      <w:pPr>
        <w:jc w:val="right"/>
      </w:pPr>
    </w:p>
    <w:p w14:paraId="30B2536F" w14:textId="77777777" w:rsidR="007B3C79" w:rsidRDefault="007B3C79" w:rsidP="007B3C79"/>
    <w:p w14:paraId="30B25370" w14:textId="77777777" w:rsidR="007B3C79" w:rsidRDefault="007B3C79" w:rsidP="007B3C79"/>
    <w:p w14:paraId="30B25371" w14:textId="77777777" w:rsidR="00BC6194" w:rsidRDefault="00BC6194" w:rsidP="00BC6194">
      <w:pPr>
        <w:jc w:val="both"/>
      </w:pPr>
    </w:p>
    <w:p w14:paraId="30B25372" w14:textId="77777777" w:rsidR="00F96039" w:rsidRPr="00BC6194" w:rsidRDefault="00BC6194" w:rsidP="00BC6194">
      <w:pPr>
        <w:jc w:val="both"/>
        <w:rPr>
          <w:rStyle w:val="IntenseEmphasis"/>
        </w:rPr>
      </w:pPr>
      <w:r w:rsidRPr="00BC6194">
        <w:rPr>
          <w:rStyle w:val="IntenseEmphasis"/>
        </w:rPr>
        <w:t>Figure 1.22a, Sedra &amp; Smith 7 ed.</w:t>
      </w:r>
    </w:p>
    <w:p w14:paraId="30B25373" w14:textId="77777777" w:rsidR="00BC6194" w:rsidRDefault="00BC6194" w:rsidP="007B3C79"/>
    <w:p w14:paraId="30B25374" w14:textId="77777777" w:rsidR="007B3C79" w:rsidRDefault="008F7121" w:rsidP="007B3C79">
      <w:r>
        <w:t xml:space="preserve">For arbitrary </w:t>
      </w:r>
      <w:r w:rsidRPr="00BC6194">
        <w:rPr>
          <w:rFonts w:ascii="Symbol" w:hAnsi="Symbol"/>
        </w:rPr>
        <w:t></w:t>
      </w:r>
      <w:r>
        <w:t>, we have:</w:t>
      </w:r>
    </w:p>
    <w:p w14:paraId="30B25375" w14:textId="77777777" w:rsidR="008F7121" w:rsidRDefault="008F7121" w:rsidP="007B3C79"/>
    <w:p w14:paraId="30B25376" w14:textId="77777777" w:rsidR="008F7121" w:rsidRDefault="009228A7" w:rsidP="008F7121">
      <w:pPr>
        <w:jc w:val="center"/>
      </w:pPr>
      <w:r w:rsidRPr="008F7121">
        <w:rPr>
          <w:noProof/>
          <w:position w:val="-32"/>
        </w:rPr>
        <w:object w:dxaOrig="2200" w:dyaOrig="740" w14:anchorId="30B25421">
          <v:shape id="_x0000_i1032" type="#_x0000_t75" alt="" style="width:109.45pt;height:36.75pt;mso-width-percent:0;mso-height-percent:0;mso-width-percent:0;mso-height-percent:0" o:ole="">
            <v:imagedata r:id="rId20" o:title=""/>
          </v:shape>
          <o:OLEObject Type="Embed" ProgID="Equation.DSMT4" ShapeID="_x0000_i1032" DrawAspect="Content" ObjectID="_1675706063" r:id="rId21"/>
        </w:object>
      </w:r>
      <w:r w:rsidR="008F7121">
        <w:t xml:space="preserve">  and  </w:t>
      </w:r>
      <w:r w:rsidRPr="008F7121">
        <w:rPr>
          <w:noProof/>
          <w:position w:val="-14"/>
        </w:rPr>
        <w:object w:dxaOrig="2180" w:dyaOrig="420" w14:anchorId="30B25422">
          <v:shape id="_x0000_i1033" type="#_x0000_t75" alt="" style="width:108.8pt;height:21pt;mso-width-percent:0;mso-height-percent:0;mso-width-percent:0;mso-height-percent:0" o:ole="">
            <v:imagedata r:id="rId22" o:title=""/>
          </v:shape>
          <o:OLEObject Type="Embed" ProgID="Equation.DSMT4" ShapeID="_x0000_i1033" DrawAspect="Content" ObjectID="_1675706064" r:id="rId23"/>
        </w:object>
      </w:r>
      <w:r w:rsidR="008F7121">
        <w:t>.</w:t>
      </w:r>
    </w:p>
    <w:p w14:paraId="30B25377" w14:textId="77777777" w:rsidR="007B3C79" w:rsidRDefault="007B3C79" w:rsidP="007B3C79"/>
    <w:p w14:paraId="30B25378" w14:textId="77777777" w:rsidR="007B3C79" w:rsidRDefault="008F7121" w:rsidP="007B3C79">
      <w:r>
        <w:t xml:space="preserve">If we were going to </w:t>
      </w:r>
      <w:r w:rsidR="00CF0D95">
        <w:t>make Bode plots</w:t>
      </w:r>
      <w:r>
        <w:t xml:space="preserve"> </w:t>
      </w:r>
      <w:r w:rsidR="00CF0D95">
        <w:t>using pencil and</w:t>
      </w:r>
      <w:r>
        <w:t xml:space="preserve"> paper (i.e., without a mathematics software package), we might begin by examining extreme value of </w:t>
      </w:r>
      <w:r w:rsidRPr="008F7121">
        <w:rPr>
          <w:rFonts w:ascii="Symbol" w:hAnsi="Symbol"/>
        </w:rPr>
        <w:t></w:t>
      </w:r>
      <w:r>
        <w:t>, to get a sense of how the magnitude and angle functions behave.</w:t>
      </w:r>
      <w:r w:rsidR="00D659A2">
        <w:t xml:space="preserve"> </w:t>
      </w:r>
    </w:p>
    <w:p w14:paraId="30B25379" w14:textId="77777777" w:rsidR="008F7121" w:rsidRDefault="008F7121" w:rsidP="007B3C79"/>
    <w:p w14:paraId="30B2537A" w14:textId="77777777" w:rsidR="008F7121" w:rsidRDefault="003978E5" w:rsidP="00BB63FB">
      <w:pPr>
        <w:jc w:val="center"/>
      </w:pPr>
      <w:r w:rsidRPr="008F7121">
        <w:rPr>
          <w:noProof/>
          <w:position w:val="-14"/>
        </w:rPr>
        <w:object w:dxaOrig="1980" w:dyaOrig="400" w14:anchorId="30B25423">
          <v:shape id="_x0000_i1034" type="#_x0000_t75" alt="" style="width:98.2pt;height:20.25pt" o:ole="">
            <v:imagedata r:id="rId24" o:title=""/>
          </v:shape>
          <o:OLEObject Type="Embed" ProgID="Equation.DSMT4" ShapeID="_x0000_i1034" DrawAspect="Content" ObjectID="_1675706065" r:id="rId25"/>
        </w:object>
      </w:r>
      <w:r w:rsidR="008F7121">
        <w:t xml:space="preserve">  so </w:t>
      </w:r>
      <w:r w:rsidR="00BB63FB">
        <w:t xml:space="preserve"> </w:t>
      </w:r>
      <w:r w:rsidR="009228A7" w:rsidRPr="00BB63FB">
        <w:rPr>
          <w:noProof/>
          <w:position w:val="-14"/>
        </w:rPr>
        <w:object w:dxaOrig="1380" w:dyaOrig="420" w14:anchorId="30B25424">
          <v:shape id="_x0000_i1035" type="#_x0000_t75" alt="" style="width:69pt;height:21pt;mso-width-percent:0;mso-height-percent:0;mso-width-percent:0;mso-height-percent:0" o:ole="">
            <v:imagedata r:id="rId26" o:title=""/>
          </v:shape>
          <o:OLEObject Type="Embed" ProgID="Equation.DSMT4" ShapeID="_x0000_i1035" DrawAspect="Content" ObjectID="_1675706066" r:id="rId27"/>
        </w:object>
      </w:r>
      <w:r w:rsidR="00BB63FB">
        <w:t xml:space="preserve">, </w:t>
      </w:r>
      <w:r w:rsidR="008F7121">
        <w:t xml:space="preserve"> </w:t>
      </w:r>
      <w:r w:rsidR="009228A7" w:rsidRPr="00BB63FB">
        <w:rPr>
          <w:noProof/>
          <w:position w:val="-10"/>
        </w:rPr>
        <w:object w:dxaOrig="1300" w:dyaOrig="320" w14:anchorId="30B25425">
          <v:shape id="_x0000_i1036" type="#_x0000_t75" alt="" style="width:64.5pt;height:15.75pt;mso-width-percent:0;mso-height-percent:0;mso-width-percent:0;mso-height-percent:0" o:ole="">
            <v:imagedata r:id="rId28" o:title=""/>
          </v:shape>
          <o:OLEObject Type="Embed" ProgID="Equation.DSMT4" ShapeID="_x0000_i1036" DrawAspect="Content" ObjectID="_1675706067" r:id="rId29"/>
        </w:object>
      </w:r>
    </w:p>
    <w:p w14:paraId="30B2537B" w14:textId="77777777" w:rsidR="008F7121" w:rsidRDefault="008F7121" w:rsidP="00BB63FB">
      <w:pPr>
        <w:jc w:val="center"/>
      </w:pPr>
    </w:p>
    <w:p w14:paraId="30B2537C" w14:textId="77777777" w:rsidR="008F7121" w:rsidRDefault="00D50017" w:rsidP="00BB63FB">
      <w:pPr>
        <w:jc w:val="center"/>
      </w:pPr>
      <w:r w:rsidRPr="008F7121">
        <w:rPr>
          <w:noProof/>
          <w:position w:val="-28"/>
        </w:rPr>
        <w:object w:dxaOrig="2600" w:dyaOrig="660" w14:anchorId="30B25426">
          <v:shape id="_x0000_i1037" type="#_x0000_t75" alt="" style="width:129.75pt;height:33pt" o:ole="">
            <v:imagedata r:id="rId30" o:title=""/>
          </v:shape>
          <o:OLEObject Type="Embed" ProgID="Equation.DSMT4" ShapeID="_x0000_i1037" DrawAspect="Content" ObjectID="_1675706068" r:id="rId31"/>
        </w:object>
      </w:r>
      <w:r w:rsidR="008F7121">
        <w:t xml:space="preserve">  so  </w:t>
      </w:r>
      <w:r w:rsidR="009228A7" w:rsidRPr="00BB63FB">
        <w:rPr>
          <w:noProof/>
          <w:position w:val="-14"/>
        </w:rPr>
        <w:object w:dxaOrig="1980" w:dyaOrig="420" w14:anchorId="30B25427">
          <v:shape id="_x0000_i1038" type="#_x0000_t75" alt="" style="width:99pt;height:21pt;mso-width-percent:0;mso-height-percent:0;mso-width-percent:0;mso-height-percent:0" o:ole="">
            <v:imagedata r:id="rId32" o:title=""/>
          </v:shape>
          <o:OLEObject Type="Embed" ProgID="Equation.DSMT4" ShapeID="_x0000_i1038" DrawAspect="Content" ObjectID="_1675706069" r:id="rId33"/>
        </w:object>
      </w:r>
      <w:r w:rsidR="00BB63FB">
        <w:t xml:space="preserve">, </w:t>
      </w:r>
      <w:r w:rsidR="009228A7" w:rsidRPr="00BB63FB">
        <w:rPr>
          <w:noProof/>
          <w:position w:val="-10"/>
        </w:rPr>
        <w:object w:dxaOrig="1560" w:dyaOrig="320" w14:anchorId="30B25428">
          <v:shape id="_x0000_i1039" type="#_x0000_t75" alt="" style="width:78pt;height:15.75pt;mso-width-percent:0;mso-height-percent:0;mso-width-percent:0;mso-height-percent:0" o:ole="">
            <v:imagedata r:id="rId34" o:title=""/>
          </v:shape>
          <o:OLEObject Type="Embed" ProgID="Equation.DSMT4" ShapeID="_x0000_i1039" DrawAspect="Content" ObjectID="_1675706070" r:id="rId35"/>
        </w:object>
      </w:r>
    </w:p>
    <w:p w14:paraId="30B2537D" w14:textId="77777777" w:rsidR="00BB63FB" w:rsidRDefault="00BB63FB" w:rsidP="00BB63FB">
      <w:pPr>
        <w:jc w:val="center"/>
      </w:pPr>
    </w:p>
    <w:p w14:paraId="30B2537E" w14:textId="77777777" w:rsidR="00BB63FB" w:rsidRDefault="00BB63FB" w:rsidP="00BB63FB">
      <w:r>
        <w:t xml:space="preserve">We might also look at an intermediate value of </w:t>
      </w:r>
      <w:r w:rsidRPr="00BB63FB">
        <w:rPr>
          <w:rFonts w:ascii="Symbol" w:hAnsi="Symbol"/>
        </w:rPr>
        <w:t></w:t>
      </w:r>
      <w:r>
        <w:t xml:space="preserve">; a convenient value is  </w:t>
      </w:r>
      <w:r w:rsidR="009228A7" w:rsidRPr="00BB63FB">
        <w:rPr>
          <w:noProof/>
          <w:position w:val="-24"/>
        </w:rPr>
        <w:object w:dxaOrig="960" w:dyaOrig="660" w14:anchorId="30B25429">
          <v:shape id="_x0000_i1040" type="#_x0000_t75" alt="" style="width:48pt;height:33pt;mso-width-percent:0;mso-height-percent:0;mso-width-percent:0;mso-height-percent:0" o:ole="">
            <v:imagedata r:id="rId36" o:title=""/>
          </v:shape>
          <o:OLEObject Type="Embed" ProgID="Equation.DSMT4" ShapeID="_x0000_i1040" DrawAspect="Content" ObjectID="_1675706071" r:id="rId37"/>
        </w:object>
      </w:r>
      <w:r>
        <w:t>:</w:t>
      </w:r>
    </w:p>
    <w:p w14:paraId="30B2537F" w14:textId="77777777" w:rsidR="00BB63FB" w:rsidRDefault="00C10AC0" w:rsidP="00BB63FB">
      <w:pPr>
        <w:jc w:val="center"/>
      </w:pPr>
      <w:r w:rsidRPr="00BB63FB">
        <w:rPr>
          <w:noProof/>
          <w:position w:val="-28"/>
        </w:rPr>
        <w:object w:dxaOrig="1340" w:dyaOrig="660" w14:anchorId="30B2542A">
          <v:shape id="_x0000_i1041" type="#_x0000_t75" alt="" style="width:66.75pt;height:33pt" o:ole="">
            <v:imagedata r:id="rId38" o:title=""/>
          </v:shape>
          <o:OLEObject Type="Embed" ProgID="Equation.DSMT4" ShapeID="_x0000_i1041" DrawAspect="Content" ObjectID="_1675706072" r:id="rId39"/>
        </w:object>
      </w:r>
      <w:r w:rsidR="00BB63FB">
        <w:t xml:space="preserve">,   </w:t>
      </w:r>
      <w:r w:rsidR="00612807" w:rsidRPr="00105AFD">
        <w:rPr>
          <w:position w:val="-28"/>
        </w:rPr>
        <w:object w:dxaOrig="2079" w:dyaOrig="660" w14:anchorId="30B2542B">
          <v:shape id="_x0000_i1042" type="#_x0000_t75" style="width:104.25pt;height:33pt" o:ole="">
            <v:imagedata r:id="rId40" o:title=""/>
          </v:shape>
          <o:OLEObject Type="Embed" ProgID="Equation.DSMT4" ShapeID="_x0000_i1042" DrawAspect="Content" ObjectID="_1675706073" r:id="rId41"/>
        </w:object>
      </w:r>
      <w:r w:rsidR="00BB63FB">
        <w:t xml:space="preserve">,   </w:t>
      </w:r>
      <w:r w:rsidR="009228A7" w:rsidRPr="00BB63FB">
        <w:rPr>
          <w:noProof/>
          <w:position w:val="-12"/>
        </w:rPr>
        <w:object w:dxaOrig="1560" w:dyaOrig="380" w14:anchorId="30B2542C">
          <v:shape id="_x0000_i1043" type="#_x0000_t75" alt="" style="width:78pt;height:19.5pt;mso-width-percent:0;mso-height-percent:0;mso-width-percent:0;mso-height-percent:0" o:ole="">
            <v:imagedata r:id="rId42" o:title=""/>
          </v:shape>
          <o:OLEObject Type="Embed" ProgID="Equation.DSMT4" ShapeID="_x0000_i1043" DrawAspect="Content" ObjectID="_1675706074" r:id="rId43"/>
        </w:object>
      </w:r>
    </w:p>
    <w:p w14:paraId="30B25380" w14:textId="77777777" w:rsidR="00BB63FB" w:rsidRDefault="00BB63FB" w:rsidP="00BB63FB"/>
    <w:p w14:paraId="30B25381" w14:textId="77777777" w:rsidR="008F1A64" w:rsidRDefault="008F1A64" w:rsidP="00BC6194">
      <w:pPr>
        <w:pStyle w:val="Heading3"/>
      </w:pPr>
      <w:r>
        <w:br w:type="page"/>
      </w:r>
    </w:p>
    <w:p w14:paraId="30B25382" w14:textId="77777777" w:rsidR="00BC6194" w:rsidRDefault="00BC6194" w:rsidP="00BC6194">
      <w:pPr>
        <w:pStyle w:val="Heading3"/>
      </w:pPr>
      <w:r>
        <w:lastRenderedPageBreak/>
        <w:t>Magnitude Bode Plot</w:t>
      </w:r>
    </w:p>
    <w:p w14:paraId="30B25383" w14:textId="77777777" w:rsidR="00BC6194" w:rsidRPr="00BC6194" w:rsidRDefault="00BC6194" w:rsidP="00BC6194"/>
    <w:p w14:paraId="30B25384" w14:textId="77777777" w:rsidR="00F96039" w:rsidRDefault="005E71CE" w:rsidP="00BB63FB">
      <w:r>
        <w:t xml:space="preserve">From this information we could </w:t>
      </w:r>
      <w:r w:rsidR="00F96039">
        <w:t>plot</w:t>
      </w:r>
      <w:r>
        <w:t xml:space="preserve"> </w:t>
      </w:r>
      <w:r w:rsidR="00F96039">
        <w:t>|</w:t>
      </w:r>
      <w:r w:rsidRPr="000E427F">
        <w:rPr>
          <w:i/>
        </w:rPr>
        <w:t>T(</w:t>
      </w:r>
      <w:r w:rsidRPr="000E427F">
        <w:rPr>
          <w:rFonts w:ascii="Symbol" w:hAnsi="Symbol"/>
          <w:i/>
        </w:rPr>
        <w:t></w:t>
      </w:r>
      <w:r w:rsidRPr="000E427F">
        <w:rPr>
          <w:i/>
        </w:rPr>
        <w:t>)</w:t>
      </w:r>
      <w:r w:rsidR="00F96039">
        <w:t>|</w:t>
      </w:r>
      <w:r>
        <w:t>, and we would get something like</w:t>
      </w:r>
      <w:r w:rsidR="00CF0D95">
        <w:t xml:space="preserve"> this</w:t>
      </w:r>
      <w:r>
        <w:t>:</w:t>
      </w:r>
    </w:p>
    <w:p w14:paraId="30B25385" w14:textId="77777777" w:rsidR="00F96039" w:rsidRDefault="00F96039" w:rsidP="00BB63FB"/>
    <w:p w14:paraId="30B25386" w14:textId="77777777" w:rsidR="005E71CE" w:rsidRDefault="00F96039" w:rsidP="00F96039">
      <w:pPr>
        <w:jc w:val="center"/>
      </w:pPr>
      <w:r w:rsidRPr="00F96039">
        <w:rPr>
          <w:noProof/>
        </w:rPr>
        <w:drawing>
          <wp:inline distT="0" distB="0" distL="0" distR="0" wp14:anchorId="30B2542D" wp14:editId="30B2542E">
            <wp:extent cx="3762747" cy="1828800"/>
            <wp:effectExtent l="0" t="0" r="9525" b="0"/>
            <wp:docPr id="2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2611" cy="1843315"/>
                    </a:xfrm>
                    <a:prstGeom prst="rect">
                      <a:avLst/>
                    </a:prstGeom>
                    <a:noFill/>
                    <a:ln>
                      <a:noFill/>
                    </a:ln>
                  </pic:spPr>
                </pic:pic>
              </a:graphicData>
            </a:graphic>
          </wp:inline>
        </w:drawing>
      </w:r>
    </w:p>
    <w:p w14:paraId="30B25387" w14:textId="77777777" w:rsidR="005E71CE" w:rsidRPr="00BC6194" w:rsidRDefault="00BC6194" w:rsidP="00BB63FB">
      <w:pPr>
        <w:rPr>
          <w:rStyle w:val="IntenseEmphasis"/>
        </w:rPr>
      </w:pPr>
      <w:r w:rsidRPr="00BC6194">
        <w:rPr>
          <w:rStyle w:val="IntenseEmphasis"/>
        </w:rPr>
        <w:t>Figure 1.23a, Sedra &amp; Smith 7 ed.</w:t>
      </w:r>
    </w:p>
    <w:p w14:paraId="30B25388" w14:textId="77777777" w:rsidR="00BC6194" w:rsidRDefault="00BC6194" w:rsidP="00BB63FB"/>
    <w:p w14:paraId="30B25389" w14:textId="77777777" w:rsidR="00612807" w:rsidRPr="00F96039" w:rsidRDefault="00612807" w:rsidP="00BB63FB">
      <w:r>
        <w:t xml:space="preserve">We note two regions of frequency response: </w:t>
      </w:r>
      <w:r w:rsidR="00D6353F">
        <w:t xml:space="preserve">one </w:t>
      </w:r>
      <w:r>
        <w:t xml:space="preserve">for </w:t>
      </w:r>
      <w:r w:rsidRPr="000E427F">
        <w:rPr>
          <w:rFonts w:ascii="Symbol" w:hAnsi="Symbol"/>
        </w:rPr>
        <w:t></w:t>
      </w:r>
      <w:r>
        <w:t xml:space="preserve"> &lt;&lt; </w:t>
      </w:r>
      <w:r w:rsidRPr="000E427F">
        <w:rPr>
          <w:rFonts w:ascii="Symbol" w:hAnsi="Symbol"/>
        </w:rPr>
        <w:t></w:t>
      </w:r>
      <w:r w:rsidRPr="000E427F">
        <w:rPr>
          <w:vertAlign w:val="subscript"/>
        </w:rPr>
        <w:t>o</w:t>
      </w:r>
      <w:r>
        <w:t xml:space="preserve">, and </w:t>
      </w:r>
      <w:r w:rsidR="00D6353F">
        <w:t xml:space="preserve">one </w:t>
      </w:r>
      <w:r>
        <w:t xml:space="preserve">for </w:t>
      </w:r>
      <w:r w:rsidR="000E427F" w:rsidRPr="000E427F">
        <w:rPr>
          <w:rFonts w:ascii="Symbol" w:hAnsi="Symbol"/>
        </w:rPr>
        <w:t></w:t>
      </w:r>
      <w:r w:rsidR="000E427F">
        <w:t xml:space="preserve"> &gt;&gt; </w:t>
      </w:r>
      <w:r w:rsidR="000E427F" w:rsidRPr="000E427F">
        <w:rPr>
          <w:rFonts w:ascii="Symbol" w:hAnsi="Symbol"/>
        </w:rPr>
        <w:t></w:t>
      </w:r>
      <w:r w:rsidR="000E427F" w:rsidRPr="000E427F">
        <w:rPr>
          <w:vertAlign w:val="subscript"/>
        </w:rPr>
        <w:t>o</w:t>
      </w:r>
      <w:r>
        <w:t>.</w:t>
      </w:r>
      <w:r w:rsidR="00F96039">
        <w:t xml:space="preserve"> In the figure, the horizontal axis is </w:t>
      </w:r>
      <w:r w:rsidR="00F96039" w:rsidRPr="000E427F">
        <w:rPr>
          <w:rFonts w:ascii="Symbol" w:hAnsi="Symbol"/>
        </w:rPr>
        <w:t></w:t>
      </w:r>
      <w:r w:rsidR="00F96039">
        <w:t>/</w:t>
      </w:r>
      <w:r w:rsidR="00F96039" w:rsidRPr="000E427F">
        <w:rPr>
          <w:rFonts w:ascii="Symbol" w:hAnsi="Symbol"/>
        </w:rPr>
        <w:t></w:t>
      </w:r>
      <w:r w:rsidR="00F96039" w:rsidRPr="000E427F">
        <w:rPr>
          <w:vertAlign w:val="subscript"/>
        </w:rPr>
        <w:t>o</w:t>
      </w:r>
      <w:r w:rsidR="00F96039">
        <w:rPr>
          <w:vertAlign w:val="subscript"/>
        </w:rPr>
        <w:t xml:space="preserve"> </w:t>
      </w:r>
      <w:r w:rsidR="00F96039">
        <w:t xml:space="preserve">, </w:t>
      </w:r>
      <w:r w:rsidR="008F1A64">
        <w:t xml:space="preserve">so </w:t>
      </w:r>
      <w:r w:rsidR="00F96039">
        <w:t xml:space="preserve">these regions correspond to </w:t>
      </w:r>
      <w:r w:rsidR="00F96039" w:rsidRPr="000E427F">
        <w:rPr>
          <w:rFonts w:ascii="Symbol" w:hAnsi="Symbol"/>
        </w:rPr>
        <w:t></w:t>
      </w:r>
      <w:r w:rsidR="00F96039">
        <w:rPr>
          <w:rFonts w:ascii="Symbol" w:hAnsi="Symbol"/>
        </w:rPr>
        <w:t></w:t>
      </w:r>
      <w:r w:rsidR="00F96039" w:rsidRPr="000E427F">
        <w:rPr>
          <w:rFonts w:ascii="Symbol" w:hAnsi="Symbol"/>
        </w:rPr>
        <w:t></w:t>
      </w:r>
      <w:r w:rsidR="00F96039" w:rsidRPr="000E427F">
        <w:rPr>
          <w:vertAlign w:val="subscript"/>
        </w:rPr>
        <w:t>o</w:t>
      </w:r>
      <w:r w:rsidR="00F96039">
        <w:t xml:space="preserve"> &lt;&lt; 1, and </w:t>
      </w:r>
      <w:r w:rsidR="00F96039" w:rsidRPr="000E427F">
        <w:rPr>
          <w:rFonts w:ascii="Symbol" w:hAnsi="Symbol"/>
        </w:rPr>
        <w:t></w:t>
      </w:r>
      <w:r w:rsidR="00F96039">
        <w:rPr>
          <w:rFonts w:ascii="Symbol" w:hAnsi="Symbol"/>
        </w:rPr>
        <w:t></w:t>
      </w:r>
      <w:r w:rsidR="00F96039" w:rsidRPr="000E427F">
        <w:rPr>
          <w:rFonts w:ascii="Symbol" w:hAnsi="Symbol"/>
        </w:rPr>
        <w:t></w:t>
      </w:r>
      <w:r w:rsidR="00F96039" w:rsidRPr="000E427F">
        <w:rPr>
          <w:vertAlign w:val="subscript"/>
        </w:rPr>
        <w:t>o</w:t>
      </w:r>
      <w:r w:rsidR="00F96039">
        <w:t xml:space="preserve"> &gt;&gt; 1</w:t>
      </w:r>
      <w:r w:rsidR="00B466B0">
        <w:t>.</w:t>
      </w:r>
      <w:r w:rsidR="00CF0D95">
        <w:t xml:space="preserve"> We will consider “much greater than” to be a factor of 10, and “much less than” to be a factor of 1/10.</w:t>
      </w:r>
    </w:p>
    <w:p w14:paraId="30B2538A" w14:textId="77777777" w:rsidR="00612807" w:rsidRDefault="00612807" w:rsidP="00BB63FB"/>
    <w:p w14:paraId="30B2538B" w14:textId="77777777" w:rsidR="00612807" w:rsidRDefault="00612807" w:rsidP="00985176">
      <w:pPr>
        <w:ind w:left="720"/>
      </w:pPr>
      <w:r>
        <w:t xml:space="preserve">For </w:t>
      </w:r>
      <w:r w:rsidR="00F96039" w:rsidRPr="000E427F">
        <w:rPr>
          <w:rFonts w:ascii="Symbol" w:hAnsi="Symbol"/>
        </w:rPr>
        <w:t></w:t>
      </w:r>
      <w:r w:rsidR="00F96039">
        <w:rPr>
          <w:rFonts w:ascii="Symbol" w:hAnsi="Symbol"/>
        </w:rPr>
        <w:t></w:t>
      </w:r>
      <w:r w:rsidR="00F96039" w:rsidRPr="000E427F">
        <w:rPr>
          <w:rFonts w:ascii="Symbol" w:hAnsi="Symbol"/>
        </w:rPr>
        <w:t></w:t>
      </w:r>
      <w:r w:rsidR="00F96039" w:rsidRPr="000E427F">
        <w:rPr>
          <w:vertAlign w:val="subscript"/>
        </w:rPr>
        <w:t>o</w:t>
      </w:r>
      <w:r w:rsidR="00F96039">
        <w:t xml:space="preserve"> &lt;&lt; 1</w:t>
      </w:r>
      <w:r w:rsidR="00F96039">
        <w:rPr>
          <w:rFonts w:ascii="Symbol" w:hAnsi="Symbol"/>
        </w:rPr>
        <w:t></w:t>
      </w:r>
      <w:r>
        <w:t xml:space="preserve"> the magnitude is constant (in this case at 0 dB).</w:t>
      </w:r>
    </w:p>
    <w:p w14:paraId="30B2538C" w14:textId="77777777" w:rsidR="00612807" w:rsidRDefault="00612807" w:rsidP="00985176">
      <w:pPr>
        <w:ind w:left="720"/>
      </w:pPr>
    </w:p>
    <w:p w14:paraId="30B2538D" w14:textId="77777777" w:rsidR="00985176" w:rsidRDefault="00612807" w:rsidP="00985176">
      <w:pPr>
        <w:ind w:left="720"/>
      </w:pPr>
      <w:r>
        <w:t xml:space="preserve">For </w:t>
      </w:r>
      <w:r w:rsidR="00F96039" w:rsidRPr="000E427F">
        <w:rPr>
          <w:rFonts w:ascii="Symbol" w:hAnsi="Symbol"/>
        </w:rPr>
        <w:t></w:t>
      </w:r>
      <w:r w:rsidR="00F96039">
        <w:rPr>
          <w:rFonts w:ascii="Symbol" w:hAnsi="Symbol"/>
        </w:rPr>
        <w:t></w:t>
      </w:r>
      <w:r w:rsidR="00F96039" w:rsidRPr="000E427F">
        <w:rPr>
          <w:rFonts w:ascii="Symbol" w:hAnsi="Symbol"/>
        </w:rPr>
        <w:t></w:t>
      </w:r>
      <w:r w:rsidR="00F96039" w:rsidRPr="000E427F">
        <w:rPr>
          <w:vertAlign w:val="subscript"/>
        </w:rPr>
        <w:t>o</w:t>
      </w:r>
      <w:r w:rsidR="00F96039">
        <w:t xml:space="preserve"> &gt;&gt; 1</w:t>
      </w:r>
      <w:r>
        <w:t>, the magnitude is decreasing as 1/</w:t>
      </w:r>
      <w:r w:rsidRPr="000E427F">
        <w:rPr>
          <w:rFonts w:ascii="Symbol" w:hAnsi="Symbol"/>
        </w:rPr>
        <w:t></w:t>
      </w:r>
      <w:r>
        <w:t xml:space="preserve">RC. In this region, if </w:t>
      </w:r>
      <w:r w:rsidRPr="000E427F">
        <w:rPr>
          <w:rFonts w:ascii="Symbol" w:hAnsi="Symbol"/>
        </w:rPr>
        <w:t></w:t>
      </w:r>
      <w:r>
        <w:t xml:space="preserve"> increases by 10, </w:t>
      </w:r>
      <w:r w:rsidR="000E427F" w:rsidRPr="000E427F">
        <w:rPr>
          <w:i/>
        </w:rPr>
        <w:t>T(</w:t>
      </w:r>
      <w:r w:rsidR="000E427F" w:rsidRPr="000E427F">
        <w:rPr>
          <w:rFonts w:ascii="Symbol" w:hAnsi="Symbol"/>
          <w:i/>
        </w:rPr>
        <w:t></w:t>
      </w:r>
      <w:r w:rsidR="000E427F" w:rsidRPr="000E427F">
        <w:rPr>
          <w:i/>
        </w:rPr>
        <w:t>)</w:t>
      </w:r>
      <w:r w:rsidR="000E427F">
        <w:rPr>
          <w:i/>
        </w:rPr>
        <w:t xml:space="preserve"> </w:t>
      </w:r>
      <w:r w:rsidR="000E427F">
        <w:t>changes by 20 log(0.</w:t>
      </w:r>
      <w:r>
        <w:t>1) = -</w:t>
      </w:r>
      <w:r w:rsidR="00D6353F">
        <w:t xml:space="preserve"> 20 dB</w:t>
      </w:r>
      <w:r w:rsidR="000E427F">
        <w:t xml:space="preserve"> (i.e., drops by 20 dB)</w:t>
      </w:r>
      <w:r w:rsidR="00985176">
        <w:t>.</w:t>
      </w:r>
    </w:p>
    <w:p w14:paraId="30B2538E" w14:textId="77777777" w:rsidR="00985176" w:rsidRDefault="00985176" w:rsidP="00985176">
      <w:pPr>
        <w:ind w:left="720"/>
      </w:pPr>
    </w:p>
    <w:p w14:paraId="30B2538F" w14:textId="77777777" w:rsidR="00612807" w:rsidRDefault="000E427F" w:rsidP="00985176">
      <w:r>
        <w:t>So</w:t>
      </w:r>
      <w:r w:rsidR="00D6353F">
        <w:t xml:space="preserve"> </w:t>
      </w:r>
      <w:r>
        <w:t xml:space="preserve">when the transfer function includes a factor </w:t>
      </w:r>
      <w:r w:rsidR="00B466B0">
        <w:t xml:space="preserve">of </w:t>
      </w:r>
      <w:r>
        <w:t>(1+</w:t>
      </w:r>
      <w:r w:rsidR="00D6353F">
        <w:t>j</w:t>
      </w:r>
      <w:r w:rsidR="00D6353F" w:rsidRPr="000E427F">
        <w:rPr>
          <w:rFonts w:ascii="Symbol" w:hAnsi="Symbol"/>
        </w:rPr>
        <w:t></w:t>
      </w:r>
      <w:r w:rsidR="008F1A64">
        <w:t>/</w:t>
      </w:r>
      <w:r w:rsidR="008F1A64" w:rsidRPr="000E427F">
        <w:rPr>
          <w:rFonts w:ascii="Symbol" w:hAnsi="Symbol"/>
        </w:rPr>
        <w:t></w:t>
      </w:r>
      <w:r w:rsidR="008F1A64" w:rsidRPr="000E427F">
        <w:rPr>
          <w:vertAlign w:val="subscript"/>
        </w:rPr>
        <w:t>o</w:t>
      </w:r>
      <w:r>
        <w:t>)</w:t>
      </w:r>
      <w:r w:rsidR="00B466B0">
        <w:t xml:space="preserve"> in the denominator</w:t>
      </w:r>
      <w:r w:rsidR="00D6353F">
        <w:t>, t</w:t>
      </w:r>
      <w:r w:rsidR="00612807">
        <w:t>he magnitude Bode plot decreases</w:t>
      </w:r>
      <w:r w:rsidR="00D6353F">
        <w:t xml:space="preserve"> </w:t>
      </w:r>
      <w:r w:rsidR="00612807">
        <w:t>by 20 dB per decade</w:t>
      </w:r>
      <w:r w:rsidR="00985176">
        <w:t xml:space="preserve"> for </w:t>
      </w:r>
      <w:r w:rsidR="00985176" w:rsidRPr="000E427F">
        <w:rPr>
          <w:rFonts w:ascii="Symbol" w:hAnsi="Symbol"/>
        </w:rPr>
        <w:t></w:t>
      </w:r>
      <w:r w:rsidR="00985176">
        <w:t xml:space="preserve"> &gt;&gt; </w:t>
      </w:r>
      <w:r w:rsidR="00985176" w:rsidRPr="000E427F">
        <w:rPr>
          <w:rFonts w:ascii="Symbol" w:hAnsi="Symbol"/>
        </w:rPr>
        <w:t></w:t>
      </w:r>
      <w:r w:rsidR="00985176" w:rsidRPr="000E427F">
        <w:rPr>
          <w:vertAlign w:val="subscript"/>
        </w:rPr>
        <w:t>o</w:t>
      </w:r>
      <w:r w:rsidR="00612807">
        <w:t xml:space="preserve">. (An increase in </w:t>
      </w:r>
      <w:r w:rsidR="00612807" w:rsidRPr="000E427F">
        <w:rPr>
          <w:rFonts w:ascii="Symbol" w:hAnsi="Symbol"/>
        </w:rPr>
        <w:t></w:t>
      </w:r>
      <w:r w:rsidR="00612807">
        <w:t xml:space="preserve"> by 10 is an increase of 1 decade).</w:t>
      </w:r>
    </w:p>
    <w:p w14:paraId="30B25390" w14:textId="77777777" w:rsidR="00D6353F" w:rsidRDefault="00D6353F" w:rsidP="00BB63FB"/>
    <w:p w14:paraId="30B25391" w14:textId="77777777" w:rsidR="00D6353F" w:rsidRDefault="00985176" w:rsidP="00BB63FB">
      <w:r>
        <w:t>It should be clear</w:t>
      </w:r>
      <w:r w:rsidR="00D6353F">
        <w:t xml:space="preserve"> that for a factor of </w:t>
      </w:r>
      <w:r w:rsidR="000E427F">
        <w:t>(1+</w:t>
      </w:r>
      <w:r w:rsidR="00D6353F">
        <w:t>j</w:t>
      </w:r>
      <w:r w:rsidR="00D6353F" w:rsidRPr="000E427F">
        <w:rPr>
          <w:rFonts w:ascii="Symbol" w:hAnsi="Symbol"/>
        </w:rPr>
        <w:t></w:t>
      </w:r>
      <w:r w:rsidR="00D6353F">
        <w:t>CR</w:t>
      </w:r>
      <w:r w:rsidR="000E427F">
        <w:t>)</w:t>
      </w:r>
      <w:r w:rsidR="00D6353F">
        <w:t xml:space="preserve"> in the numerator of the transfer function, the magnitude Bode plot will </w:t>
      </w:r>
      <w:r w:rsidR="00D6353F" w:rsidRPr="00D6353F">
        <w:rPr>
          <w:i/>
        </w:rPr>
        <w:t>increase</w:t>
      </w:r>
      <w:r w:rsidR="00D6353F">
        <w:t xml:space="preserve"> at</w:t>
      </w:r>
      <w:r w:rsidR="000E427F">
        <w:t xml:space="preserve"> 20 dB/dec for </w:t>
      </w:r>
      <w:r w:rsidR="000E427F" w:rsidRPr="000E427F">
        <w:rPr>
          <w:rFonts w:ascii="Symbol" w:hAnsi="Symbol"/>
        </w:rPr>
        <w:t></w:t>
      </w:r>
      <w:r w:rsidR="000E427F">
        <w:t xml:space="preserve"> </w:t>
      </w:r>
      <w:r w:rsidR="00B466B0">
        <w:t>&lt;&lt;</w:t>
      </w:r>
      <w:r w:rsidR="000E427F">
        <w:t xml:space="preserve"> </w:t>
      </w:r>
      <w:r w:rsidR="000E427F" w:rsidRPr="000E427F">
        <w:rPr>
          <w:rFonts w:ascii="Symbol" w:hAnsi="Symbol"/>
        </w:rPr>
        <w:t></w:t>
      </w:r>
      <w:r w:rsidR="000E427F" w:rsidRPr="000E427F">
        <w:rPr>
          <w:vertAlign w:val="subscript"/>
        </w:rPr>
        <w:t>o</w:t>
      </w:r>
      <w:r w:rsidR="000A5FB6">
        <w:t xml:space="preserve">, and will be constant for </w:t>
      </w:r>
      <w:r w:rsidR="000A5FB6" w:rsidRPr="000E427F">
        <w:rPr>
          <w:rFonts w:ascii="Symbol" w:hAnsi="Symbol"/>
        </w:rPr>
        <w:t></w:t>
      </w:r>
      <w:r w:rsidR="000A5FB6">
        <w:t xml:space="preserve"> </w:t>
      </w:r>
      <w:r w:rsidR="00B466B0">
        <w:t>&gt;&gt;</w:t>
      </w:r>
      <w:r w:rsidR="000A5FB6">
        <w:t xml:space="preserve"> </w:t>
      </w:r>
      <w:r w:rsidR="000A5FB6" w:rsidRPr="000E427F">
        <w:rPr>
          <w:rFonts w:ascii="Symbol" w:hAnsi="Symbol"/>
        </w:rPr>
        <w:t></w:t>
      </w:r>
      <w:r w:rsidR="000A5FB6" w:rsidRPr="000E427F">
        <w:rPr>
          <w:vertAlign w:val="subscript"/>
        </w:rPr>
        <w:t>o</w:t>
      </w:r>
      <w:r w:rsidR="000A5FB6">
        <w:t>.</w:t>
      </w:r>
      <w:r w:rsidR="00B466B0">
        <w:t xml:space="preserve"> </w:t>
      </w:r>
    </w:p>
    <w:p w14:paraId="30B25392" w14:textId="77777777" w:rsidR="00BC6194" w:rsidRDefault="00BC6194" w:rsidP="00BB63FB"/>
    <w:p w14:paraId="30B25393" w14:textId="77777777" w:rsidR="00BC6194" w:rsidRDefault="00BC6194" w:rsidP="00BC6194">
      <w:pPr>
        <w:pStyle w:val="Heading3"/>
      </w:pPr>
      <w:r>
        <w:t>Phase Bode Plot</w:t>
      </w:r>
    </w:p>
    <w:p w14:paraId="30B25394" w14:textId="77777777" w:rsidR="00BC6194" w:rsidRDefault="00BC6194" w:rsidP="00BB63FB"/>
    <w:p w14:paraId="30B25395" w14:textId="77777777" w:rsidR="00BC6194" w:rsidRDefault="00BC6194" w:rsidP="00BB63FB">
      <w:r>
        <w:t xml:space="preserve">We could also plot the phase Bode </w:t>
      </w:r>
      <w:r w:rsidR="00CF0D95">
        <w:t>plot from the information above:</w:t>
      </w:r>
    </w:p>
    <w:p w14:paraId="30B25396" w14:textId="77777777" w:rsidR="00BC6194" w:rsidRDefault="00BC6194" w:rsidP="00BC6194">
      <w:pPr>
        <w:jc w:val="center"/>
      </w:pPr>
      <w:r w:rsidRPr="00BC6194">
        <w:rPr>
          <w:noProof/>
        </w:rPr>
        <w:lastRenderedPageBreak/>
        <w:drawing>
          <wp:inline distT="0" distB="0" distL="0" distR="0" wp14:anchorId="30B2542F" wp14:editId="30B25430">
            <wp:extent cx="3752850" cy="1692747"/>
            <wp:effectExtent l="0" t="0" r="0" b="3175"/>
            <wp:docPr id="28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8135" cy="1695131"/>
                    </a:xfrm>
                    <a:prstGeom prst="rect">
                      <a:avLst/>
                    </a:prstGeom>
                    <a:noFill/>
                    <a:ln>
                      <a:noFill/>
                    </a:ln>
                  </pic:spPr>
                </pic:pic>
              </a:graphicData>
            </a:graphic>
          </wp:inline>
        </w:drawing>
      </w:r>
    </w:p>
    <w:p w14:paraId="30B25397" w14:textId="77777777" w:rsidR="00BC6194" w:rsidRDefault="00BC6194" w:rsidP="00BC6194">
      <w:pPr>
        <w:jc w:val="center"/>
      </w:pPr>
    </w:p>
    <w:p w14:paraId="30B25398" w14:textId="77777777" w:rsidR="00CF0D95" w:rsidRDefault="00BC6194" w:rsidP="00ED0C26">
      <w:pPr>
        <w:rPr>
          <w:rStyle w:val="IntenseEmphasis"/>
        </w:rPr>
      </w:pPr>
      <w:r w:rsidRPr="00BC6194">
        <w:rPr>
          <w:rStyle w:val="IntenseEmphasis"/>
        </w:rPr>
        <w:t>Figure 1.23b, Sedra &amp; Smith, 7 ed.</w:t>
      </w:r>
    </w:p>
    <w:p w14:paraId="30B25399" w14:textId="77777777" w:rsidR="00CF0D95" w:rsidRDefault="00CF0D95" w:rsidP="00ED0C26">
      <w:pPr>
        <w:rPr>
          <w:rStyle w:val="IntenseEmphasis"/>
        </w:rPr>
      </w:pPr>
    </w:p>
    <w:p w14:paraId="30B2539A" w14:textId="77777777" w:rsidR="00BC6194" w:rsidRPr="00CF0D95" w:rsidRDefault="00ED0C26" w:rsidP="00ED0C26">
      <w:pPr>
        <w:rPr>
          <w:i/>
          <w:iCs/>
          <w:color w:val="4472C4" w:themeColor="accent1"/>
        </w:rPr>
      </w:pPr>
      <w:r>
        <w:t>Here we see the transition from 0 to -90</w:t>
      </w:r>
      <w:r w:rsidRPr="00ED0C26">
        <w:rPr>
          <w:vertAlign w:val="superscript"/>
        </w:rPr>
        <w:t>o</w:t>
      </w:r>
      <w:r>
        <w:t xml:space="preserve"> predicted earlier. Also, we note the following.</w:t>
      </w:r>
    </w:p>
    <w:p w14:paraId="30B2539B" w14:textId="77777777" w:rsidR="00ED0C26" w:rsidRDefault="00ED0C26" w:rsidP="00ED0C26"/>
    <w:p w14:paraId="30B2539C" w14:textId="77777777" w:rsidR="00ED0C26" w:rsidRDefault="00ED0C26" w:rsidP="00ED0C26">
      <w:pPr>
        <w:ind w:left="720"/>
      </w:pPr>
      <w:r>
        <w:t xml:space="preserve">For </w:t>
      </w:r>
      <w:r w:rsidRPr="000E427F">
        <w:rPr>
          <w:rFonts w:ascii="Symbol" w:hAnsi="Symbol"/>
        </w:rPr>
        <w:t></w:t>
      </w:r>
      <w:r>
        <w:rPr>
          <w:rFonts w:ascii="Symbol" w:hAnsi="Symbol"/>
        </w:rPr>
        <w:t></w:t>
      </w:r>
      <w:r w:rsidRPr="000E427F">
        <w:rPr>
          <w:rFonts w:ascii="Symbol" w:hAnsi="Symbol"/>
        </w:rPr>
        <w:t></w:t>
      </w:r>
      <w:r w:rsidRPr="000E427F">
        <w:rPr>
          <w:vertAlign w:val="subscript"/>
        </w:rPr>
        <w:t>o</w:t>
      </w:r>
      <w:r>
        <w:t xml:space="preserve"> &gt;&gt; 0.1</w:t>
      </w:r>
      <w:r>
        <w:rPr>
          <w:rFonts w:ascii="Symbol" w:hAnsi="Symbol"/>
        </w:rPr>
        <w:t></w:t>
      </w:r>
      <w:r>
        <w:t xml:space="preserve"> the phase</w:t>
      </w:r>
      <w:r w:rsidRPr="00105AFD">
        <w:rPr>
          <w:position w:val="-10"/>
        </w:rPr>
        <w:object w:dxaOrig="760" w:dyaOrig="320" w14:anchorId="30B25431">
          <v:shape id="_x0000_i1044" type="#_x0000_t75" style="width:38.25pt;height:15.75pt" o:ole="">
            <v:imagedata r:id="rId46" o:title=""/>
          </v:shape>
          <o:OLEObject Type="Embed" ProgID="Equation.DSMT4" ShapeID="_x0000_i1044" DrawAspect="Content" ObjectID="_1675706075" r:id="rId47"/>
        </w:object>
      </w:r>
      <w:r>
        <w:t xml:space="preserve"> is dropping at -45</w:t>
      </w:r>
      <w:r w:rsidRPr="00ED0C26">
        <w:rPr>
          <w:vertAlign w:val="superscript"/>
        </w:rPr>
        <w:t>o</w:t>
      </w:r>
      <w:r>
        <w:t xml:space="preserve">/dec, but stops dropping after </w:t>
      </w:r>
      <w:r w:rsidRPr="000E427F">
        <w:rPr>
          <w:rFonts w:ascii="Symbol" w:hAnsi="Symbol"/>
        </w:rPr>
        <w:t></w:t>
      </w:r>
      <w:r>
        <w:rPr>
          <w:rFonts w:ascii="Symbol" w:hAnsi="Symbol"/>
        </w:rPr>
        <w:t></w:t>
      </w:r>
      <w:r w:rsidRPr="000E427F">
        <w:rPr>
          <w:rFonts w:ascii="Symbol" w:hAnsi="Symbol"/>
        </w:rPr>
        <w:t></w:t>
      </w:r>
      <w:r w:rsidRPr="000E427F">
        <w:rPr>
          <w:vertAlign w:val="subscript"/>
        </w:rPr>
        <w:t>o</w:t>
      </w:r>
      <w:r>
        <w:t xml:space="preserve"> &gt;&gt; 10.</w:t>
      </w:r>
    </w:p>
    <w:p w14:paraId="30B2539D" w14:textId="77777777" w:rsidR="00ED0C26" w:rsidRDefault="00ED0C26" w:rsidP="00ED0C26">
      <w:pPr>
        <w:ind w:left="720"/>
      </w:pPr>
    </w:p>
    <w:p w14:paraId="30B2539E" w14:textId="77777777" w:rsidR="00ED0C26" w:rsidRDefault="00ED0C26" w:rsidP="00ED0C26">
      <w:pPr>
        <w:ind w:left="720"/>
      </w:pPr>
      <w:r>
        <w:t xml:space="preserve">For </w:t>
      </w:r>
      <w:r w:rsidRPr="000E427F">
        <w:rPr>
          <w:rFonts w:ascii="Symbol" w:hAnsi="Symbol"/>
        </w:rPr>
        <w:t></w:t>
      </w:r>
      <w:r>
        <w:rPr>
          <w:rFonts w:ascii="Symbol" w:hAnsi="Symbol"/>
        </w:rPr>
        <w:t></w:t>
      </w:r>
      <w:r w:rsidRPr="000E427F">
        <w:rPr>
          <w:rFonts w:ascii="Symbol" w:hAnsi="Symbol"/>
        </w:rPr>
        <w:t></w:t>
      </w:r>
      <w:r w:rsidRPr="000E427F">
        <w:rPr>
          <w:vertAlign w:val="subscript"/>
        </w:rPr>
        <w:t>o</w:t>
      </w:r>
      <w:r>
        <w:t xml:space="preserve"> &lt;&lt; 0.1 and </w:t>
      </w:r>
      <w:r w:rsidRPr="000E427F">
        <w:rPr>
          <w:rFonts w:ascii="Symbol" w:hAnsi="Symbol"/>
        </w:rPr>
        <w:t></w:t>
      </w:r>
      <w:r>
        <w:rPr>
          <w:rFonts w:ascii="Symbol" w:hAnsi="Symbol"/>
        </w:rPr>
        <w:t></w:t>
      </w:r>
      <w:r w:rsidRPr="000E427F">
        <w:rPr>
          <w:rFonts w:ascii="Symbol" w:hAnsi="Symbol"/>
        </w:rPr>
        <w:t></w:t>
      </w:r>
      <w:r w:rsidRPr="000E427F">
        <w:rPr>
          <w:vertAlign w:val="subscript"/>
        </w:rPr>
        <w:t>o</w:t>
      </w:r>
      <w:r>
        <w:t xml:space="preserve"> &gt;&gt; 10, </w:t>
      </w:r>
      <w:r w:rsidRPr="00105AFD">
        <w:rPr>
          <w:position w:val="-10"/>
        </w:rPr>
        <w:object w:dxaOrig="760" w:dyaOrig="320" w14:anchorId="30B25432">
          <v:shape id="_x0000_i1045" type="#_x0000_t75" style="width:38.25pt;height:15.75pt" o:ole="">
            <v:imagedata r:id="rId48" o:title=""/>
          </v:shape>
          <o:OLEObject Type="Embed" ProgID="Equation.DSMT4" ShapeID="_x0000_i1045" DrawAspect="Content" ObjectID="_1675706076" r:id="rId49"/>
        </w:object>
      </w:r>
      <w:r>
        <w:t>is constant.</w:t>
      </w:r>
    </w:p>
    <w:p w14:paraId="30B2539F" w14:textId="77777777" w:rsidR="00ED0C26" w:rsidRDefault="00ED0C26" w:rsidP="00ED0C26">
      <w:pPr>
        <w:ind w:left="720"/>
      </w:pPr>
    </w:p>
    <w:p w14:paraId="30B253A0" w14:textId="77777777" w:rsidR="00ED0C26" w:rsidRDefault="00ED0C26" w:rsidP="00ED0C26">
      <w:r>
        <w:t>For a factor of (1+j</w:t>
      </w:r>
      <w:r w:rsidRPr="000E427F">
        <w:rPr>
          <w:rFonts w:ascii="Symbol" w:hAnsi="Symbol"/>
        </w:rPr>
        <w:t></w:t>
      </w:r>
      <w:r>
        <w:t>CR) in the denominator of the transfer function, the phase Bode plot decreases at 45</w:t>
      </w:r>
      <w:r w:rsidRPr="00ED0C26">
        <w:rPr>
          <w:vertAlign w:val="superscript"/>
        </w:rPr>
        <w:t>o</w:t>
      </w:r>
      <w:r>
        <w:t>/dec for two decades, between 0.1</w:t>
      </w:r>
      <w:r w:rsidRPr="00ED0C26">
        <w:rPr>
          <w:rFonts w:ascii="Symbol" w:hAnsi="Symbol"/>
        </w:rPr>
        <w:t></w:t>
      </w:r>
      <w:r w:rsidRPr="000E427F">
        <w:rPr>
          <w:rFonts w:ascii="Symbol" w:hAnsi="Symbol"/>
        </w:rPr>
        <w:t></w:t>
      </w:r>
      <w:r w:rsidRPr="000E427F">
        <w:rPr>
          <w:vertAlign w:val="subscript"/>
        </w:rPr>
        <w:t>o</w:t>
      </w:r>
      <w:r>
        <w:t xml:space="preserve">  and 10 </w:t>
      </w:r>
      <w:r w:rsidRPr="000E427F">
        <w:rPr>
          <w:rFonts w:ascii="Symbol" w:hAnsi="Symbol"/>
        </w:rPr>
        <w:t></w:t>
      </w:r>
      <w:r w:rsidRPr="000E427F">
        <w:rPr>
          <w:vertAlign w:val="subscript"/>
        </w:rPr>
        <w:t>o</w:t>
      </w:r>
      <w:r>
        <w:t>. Outside that range, it is constant. (This behavior arises from the properties of the function</w:t>
      </w:r>
      <w:r w:rsidRPr="00105AFD">
        <w:rPr>
          <w:position w:val="-10"/>
        </w:rPr>
        <w:object w:dxaOrig="840" w:dyaOrig="360" w14:anchorId="30B25433">
          <v:shape id="_x0000_i1046" type="#_x0000_t75" style="width:42pt;height:18pt" o:ole="">
            <v:imagedata r:id="rId50" o:title=""/>
          </v:shape>
          <o:OLEObject Type="Embed" ProgID="Equation.DSMT4" ShapeID="_x0000_i1046" DrawAspect="Content" ObjectID="_1675706077" r:id="rId51"/>
        </w:object>
      </w:r>
      <w:r>
        <w:t>, which is constant for very large and very small x.)</w:t>
      </w:r>
    </w:p>
    <w:p w14:paraId="30B253A1" w14:textId="77777777" w:rsidR="00AA2A8E" w:rsidRDefault="00AA2A8E" w:rsidP="00ED0C26"/>
    <w:p w14:paraId="30B253A2" w14:textId="77777777" w:rsidR="00AA2A8E" w:rsidRDefault="00AA2A8E" w:rsidP="00ED0C26">
      <w:r>
        <w:t>Not surprisingly, for a factor of (1+j</w:t>
      </w:r>
      <w:r w:rsidRPr="000E427F">
        <w:rPr>
          <w:rFonts w:ascii="Symbol" w:hAnsi="Symbol"/>
        </w:rPr>
        <w:t></w:t>
      </w:r>
      <w:r>
        <w:t xml:space="preserve">CR) in the numerator of the transfer function, the phase Bode plot </w:t>
      </w:r>
      <w:r w:rsidRPr="00AA2A8E">
        <w:rPr>
          <w:i/>
        </w:rPr>
        <w:t>increases</w:t>
      </w:r>
      <w:r>
        <w:t xml:space="preserve"> at 45</w:t>
      </w:r>
      <w:r w:rsidRPr="00ED0C26">
        <w:rPr>
          <w:vertAlign w:val="superscript"/>
        </w:rPr>
        <w:t>o</w:t>
      </w:r>
      <w:r>
        <w:t>/dec for two decades, between 0.1</w:t>
      </w:r>
      <w:r w:rsidRPr="00ED0C26">
        <w:rPr>
          <w:rFonts w:ascii="Symbol" w:hAnsi="Symbol"/>
        </w:rPr>
        <w:t></w:t>
      </w:r>
      <w:r w:rsidRPr="000E427F">
        <w:rPr>
          <w:rFonts w:ascii="Symbol" w:hAnsi="Symbol"/>
        </w:rPr>
        <w:t></w:t>
      </w:r>
      <w:r w:rsidRPr="000E427F">
        <w:rPr>
          <w:vertAlign w:val="subscript"/>
        </w:rPr>
        <w:t>o</w:t>
      </w:r>
      <w:r>
        <w:t xml:space="preserve">  and 10 </w:t>
      </w:r>
      <w:r w:rsidRPr="000E427F">
        <w:rPr>
          <w:rFonts w:ascii="Symbol" w:hAnsi="Symbol"/>
        </w:rPr>
        <w:t></w:t>
      </w:r>
      <w:r w:rsidRPr="000E427F">
        <w:rPr>
          <w:vertAlign w:val="subscript"/>
        </w:rPr>
        <w:t>o</w:t>
      </w:r>
      <w:r>
        <w:t>. Outside that range, it is constant.</w:t>
      </w:r>
    </w:p>
    <w:p w14:paraId="30B253A3" w14:textId="77777777" w:rsidR="00A53229" w:rsidRDefault="00A53229" w:rsidP="00ED0C26"/>
    <w:p w14:paraId="30B253A4" w14:textId="77777777" w:rsidR="00B35F42" w:rsidRDefault="00B35F42" w:rsidP="00ED0C26">
      <w:r>
        <w:t xml:space="preserve">Looking at Figs. 1.23a and 1.23b, we see that the magnitude and phase of the transfer function can be approximated pretty well by straight lines chosen appropriately. These are the dashed lines in those figures. </w:t>
      </w:r>
    </w:p>
    <w:p w14:paraId="30B253A5" w14:textId="77777777" w:rsidR="00B35F42" w:rsidRDefault="00B35F42" w:rsidP="00B35F42"/>
    <w:p w14:paraId="30B253A6" w14:textId="77777777" w:rsidR="0034043A" w:rsidRDefault="0034043A" w:rsidP="00B35F42"/>
    <w:p w14:paraId="30B253A7" w14:textId="77777777" w:rsidR="00B35F42" w:rsidRDefault="00B35F42" w:rsidP="00B35F42">
      <w:pPr>
        <w:pStyle w:val="Heading2"/>
      </w:pPr>
      <w:r>
        <w:t>Rules for Straight Line Approximation to the Bode Plot</w:t>
      </w:r>
    </w:p>
    <w:p w14:paraId="30B253A8" w14:textId="77777777" w:rsidR="00B35F42" w:rsidRDefault="00B35F42"/>
    <w:p w14:paraId="30B253A9" w14:textId="77777777" w:rsidR="00CF0D95" w:rsidRPr="000A5FB6" w:rsidRDefault="00CF0D95" w:rsidP="00CF0D95">
      <w:r>
        <w:t xml:space="preserve">We now state rules for drawing straight-line approximations to the magnitude and phase Bode plots. </w:t>
      </w:r>
    </w:p>
    <w:p w14:paraId="30B253AA" w14:textId="77777777" w:rsidR="00CF0D95" w:rsidRDefault="00CF0D95" w:rsidP="00CF0D95"/>
    <w:p w14:paraId="30B253AB" w14:textId="77777777" w:rsidR="00B35F42" w:rsidRDefault="00B35F42">
      <w:r>
        <w:t>Recall the general form of the transfer function:</w:t>
      </w:r>
    </w:p>
    <w:p w14:paraId="30B253AC" w14:textId="77777777" w:rsidR="00B35F42" w:rsidRDefault="00B35F42"/>
    <w:p w14:paraId="30B253AD" w14:textId="77777777" w:rsidR="00B35F42" w:rsidRDefault="00B35F42" w:rsidP="00B35F42">
      <w:pPr>
        <w:jc w:val="center"/>
      </w:pPr>
      <w:r w:rsidRPr="00105AFD">
        <w:rPr>
          <w:position w:val="-32"/>
        </w:rPr>
        <w:object w:dxaOrig="4800" w:dyaOrig="740" w14:anchorId="30B25434">
          <v:shape id="_x0000_i1047" type="#_x0000_t75" style="width:240pt;height:36.75pt" o:ole="">
            <v:imagedata r:id="rId7" o:title=""/>
          </v:shape>
          <o:OLEObject Type="Embed" ProgID="Equation.DSMT4" ShapeID="_x0000_i1047" DrawAspect="Content" ObjectID="_1675706078" r:id="rId52"/>
        </w:object>
      </w:r>
    </w:p>
    <w:p w14:paraId="30B253AE" w14:textId="77777777" w:rsidR="00B35F42" w:rsidRDefault="00B35F42"/>
    <w:p w14:paraId="30B253AF" w14:textId="77777777" w:rsidR="00B35F42" w:rsidRDefault="00B35F42">
      <w:r>
        <w:t>To create the straight-line approximations, we do the following.</w:t>
      </w:r>
    </w:p>
    <w:p w14:paraId="30B253B0" w14:textId="77777777" w:rsidR="00B35F42" w:rsidRDefault="00B35F42"/>
    <w:p w14:paraId="30B253B1" w14:textId="77777777" w:rsidR="00B35F42" w:rsidRDefault="00B35F42" w:rsidP="0035482B">
      <w:pPr>
        <w:pStyle w:val="ListParagraph"/>
        <w:numPr>
          <w:ilvl w:val="0"/>
          <w:numId w:val="1"/>
        </w:numPr>
        <w:ind w:left="360"/>
      </w:pPr>
      <w:r w:rsidRPr="00B35F42">
        <w:rPr>
          <w:b/>
        </w:rPr>
        <w:t>Identify the poles and zeros.</w:t>
      </w:r>
      <w:r>
        <w:t xml:space="preserve"> The poles and zeros are the </w:t>
      </w:r>
      <w:r w:rsidRPr="00B35F42">
        <w:rPr>
          <w:b/>
          <w:i/>
        </w:rPr>
        <w:t>breakpoints</w:t>
      </w:r>
      <w:r>
        <w:t>, and they are indicated in the function above as z</w:t>
      </w:r>
      <w:r w:rsidRPr="00B35F42">
        <w:rPr>
          <w:vertAlign w:val="subscript"/>
        </w:rPr>
        <w:t>i</w:t>
      </w:r>
      <w:r>
        <w:t xml:space="preserve"> and p</w:t>
      </w:r>
      <w:r w:rsidRPr="00B35F42">
        <w:rPr>
          <w:vertAlign w:val="subscript"/>
        </w:rPr>
        <w:t>i</w:t>
      </w:r>
      <w:r>
        <w:t xml:space="preserve">. </w:t>
      </w:r>
    </w:p>
    <w:p w14:paraId="30B253B2" w14:textId="77777777" w:rsidR="0034043A" w:rsidRDefault="0034043A" w:rsidP="0035482B">
      <w:pPr>
        <w:ind w:left="360"/>
      </w:pPr>
    </w:p>
    <w:p w14:paraId="30B253B3" w14:textId="77777777" w:rsidR="0034043A" w:rsidRDefault="0034043A" w:rsidP="0035482B">
      <w:pPr>
        <w:ind w:left="360"/>
      </w:pPr>
      <w:r>
        <w:t>In the example above, we have no zeros, but we have a pole at 1/RC.</w:t>
      </w:r>
    </w:p>
    <w:p w14:paraId="30B253B4" w14:textId="77777777" w:rsidR="00CF0D95" w:rsidRDefault="00CF0D95" w:rsidP="0035482B">
      <w:pPr>
        <w:ind w:left="360"/>
      </w:pPr>
    </w:p>
    <w:p w14:paraId="30B253B5" w14:textId="77777777" w:rsidR="00B35F42" w:rsidRDefault="00B35F42" w:rsidP="0035482B">
      <w:pPr>
        <w:pStyle w:val="ListParagraph"/>
        <w:numPr>
          <w:ilvl w:val="0"/>
          <w:numId w:val="1"/>
        </w:numPr>
        <w:ind w:left="360"/>
      </w:pPr>
      <w:r w:rsidRPr="00BF0D2E">
        <w:rPr>
          <w:b/>
        </w:rPr>
        <w:t>Magnitude Bode plot:</w:t>
      </w:r>
      <w:r>
        <w:t xml:space="preserve"> </w:t>
      </w:r>
      <w:r w:rsidR="00BF0D2E">
        <w:t xml:space="preserve">As you progress from low to high </w:t>
      </w:r>
      <w:r w:rsidR="00BF0D2E" w:rsidRPr="00BF0D2E">
        <w:rPr>
          <w:rFonts w:ascii="Symbol" w:hAnsi="Symbol"/>
        </w:rPr>
        <w:t></w:t>
      </w:r>
      <w:r w:rsidR="00BF0D2E">
        <w:t>, the magnitude Bode plot increases by 20 dB/dec for each zero encountered, beginning at the value of the zero. For every pole encountered, the magnitude Bode plot decreases by 20 dB/dec beginning at the value of the pole.</w:t>
      </w:r>
    </w:p>
    <w:p w14:paraId="30B253B6" w14:textId="77777777" w:rsidR="00BF0D2E" w:rsidRDefault="00BF0D2E" w:rsidP="0035482B">
      <w:pPr>
        <w:ind w:left="360"/>
      </w:pPr>
    </w:p>
    <w:p w14:paraId="30B253B7" w14:textId="77777777" w:rsidR="00BF0D2E" w:rsidRDefault="00BF0D2E" w:rsidP="0035482B">
      <w:pPr>
        <w:ind w:left="360"/>
      </w:pPr>
      <w:r>
        <w:t xml:space="preserve">Note that the slope changes are additive: if at some value of </w:t>
      </w:r>
      <w:r w:rsidRPr="00BF0D2E">
        <w:rPr>
          <w:rFonts w:ascii="Symbol" w:hAnsi="Symbol"/>
        </w:rPr>
        <w:t></w:t>
      </w:r>
      <w:r>
        <w:t xml:space="preserve">, we have previously encountered 2 poles and a zero, the slope at that </w:t>
      </w:r>
      <w:r w:rsidRPr="00BF0D2E">
        <w:rPr>
          <w:rFonts w:ascii="Symbol" w:hAnsi="Symbol"/>
        </w:rPr>
        <w:t></w:t>
      </w:r>
      <w:r>
        <w:t xml:space="preserve"> is  -20 -20 + 20 = -20 dB/dec. </w:t>
      </w:r>
    </w:p>
    <w:p w14:paraId="30B253B8" w14:textId="77777777" w:rsidR="00BF0D2E" w:rsidRDefault="00BF0D2E" w:rsidP="0035482B">
      <w:pPr>
        <w:ind w:left="360"/>
      </w:pPr>
    </w:p>
    <w:p w14:paraId="30B253B9" w14:textId="77777777" w:rsidR="00BF0D2E" w:rsidRDefault="00BF0D2E" w:rsidP="0035482B">
      <w:pPr>
        <w:pStyle w:val="ListParagraph"/>
        <w:numPr>
          <w:ilvl w:val="0"/>
          <w:numId w:val="1"/>
        </w:numPr>
        <w:ind w:left="360"/>
      </w:pPr>
      <w:r w:rsidRPr="00BF0D2E">
        <w:rPr>
          <w:b/>
        </w:rPr>
        <w:t>Phase Bode plot:</w:t>
      </w:r>
      <w:r w:rsidRPr="00BF0D2E">
        <w:t xml:space="preserve"> </w:t>
      </w:r>
      <w:r>
        <w:t xml:space="preserve">As you progress from low to high </w:t>
      </w:r>
      <w:r w:rsidRPr="00BF0D2E">
        <w:rPr>
          <w:rFonts w:ascii="Symbol" w:hAnsi="Symbol"/>
        </w:rPr>
        <w:t></w:t>
      </w:r>
      <w:r>
        <w:t xml:space="preserve">, the phase Bode plot increases by </w:t>
      </w:r>
      <w:r w:rsidRPr="00BF0D2E">
        <w:t>45</w:t>
      </w:r>
      <w:r w:rsidRPr="00BF0D2E">
        <w:rPr>
          <w:vertAlign w:val="superscript"/>
        </w:rPr>
        <w:t>o</w:t>
      </w:r>
      <w:r>
        <w:t>/</w:t>
      </w:r>
      <w:r w:rsidRPr="00BF0D2E">
        <w:t>dec</w:t>
      </w:r>
      <w:r w:rsidR="00CF0D95">
        <w:t xml:space="preserve"> beginning at 0.1</w:t>
      </w:r>
      <w:r>
        <w:t>x the b</w:t>
      </w:r>
      <w:r w:rsidR="00CF0D95">
        <w:t>reakpoint, and continuing to 10</w:t>
      </w:r>
      <w:r>
        <w:t xml:space="preserve">x the breakpoint. </w:t>
      </w:r>
    </w:p>
    <w:p w14:paraId="30B253BA" w14:textId="77777777" w:rsidR="00BF0D2E" w:rsidRDefault="00BF0D2E" w:rsidP="0035482B">
      <w:pPr>
        <w:ind w:left="360"/>
      </w:pPr>
    </w:p>
    <w:p w14:paraId="30B253BB" w14:textId="77777777" w:rsidR="00BF0D2E" w:rsidRDefault="00BF0D2E" w:rsidP="0035482B">
      <w:pPr>
        <w:ind w:left="360"/>
      </w:pPr>
      <w:r>
        <w:t xml:space="preserve">The changes in slope for the phase plot are also additive, but they “run out” after two decades. But if in some range of </w:t>
      </w:r>
      <w:r w:rsidRPr="00BF0D2E">
        <w:rPr>
          <w:rFonts w:ascii="Symbol" w:hAnsi="Symbol"/>
        </w:rPr>
        <w:t></w:t>
      </w:r>
      <w:r>
        <w:t xml:space="preserve"> there are two zeros and a pole still running, the slope is +45 +45 – 45</w:t>
      </w:r>
      <w:r w:rsidRPr="00BF0D2E">
        <w:rPr>
          <w:vertAlign w:val="superscript"/>
        </w:rPr>
        <w:t>o</w:t>
      </w:r>
      <w:r>
        <w:t>/dec.</w:t>
      </w:r>
    </w:p>
    <w:p w14:paraId="30B253BC" w14:textId="77777777" w:rsidR="00BF0D2E" w:rsidRDefault="00BF0D2E" w:rsidP="0035482B">
      <w:pPr>
        <w:ind w:left="360"/>
      </w:pPr>
    </w:p>
    <w:p w14:paraId="30B253BD" w14:textId="77777777" w:rsidR="00BF0D2E" w:rsidRDefault="00771373" w:rsidP="0035482B">
      <w:pPr>
        <w:pStyle w:val="ListParagraph"/>
        <w:numPr>
          <w:ilvl w:val="0"/>
          <w:numId w:val="1"/>
        </w:numPr>
        <w:ind w:left="360"/>
      </w:pPr>
      <w:r w:rsidRPr="00A53229">
        <w:rPr>
          <w:b/>
        </w:rPr>
        <w:t>Evaluate</w:t>
      </w:r>
      <w:r>
        <w:t xml:space="preserve"> at one point to set the vertical axis. Notice that we have been specifying slopes for the magnitude and phase Bode plots, but we cannot plot a straight line unless we also have one point on that line. So we have to evaluate </w:t>
      </w:r>
      <w:r w:rsidR="003978E5">
        <w:t xml:space="preserve">magnitude and phase of </w:t>
      </w:r>
      <w:r w:rsidR="003978E5" w:rsidRPr="003978E5">
        <w:rPr>
          <w:i/>
        </w:rPr>
        <w:t>T(</w:t>
      </w:r>
      <w:r w:rsidR="003978E5" w:rsidRPr="003978E5">
        <w:rPr>
          <w:rFonts w:ascii="Symbol" w:hAnsi="Symbol"/>
          <w:i/>
        </w:rPr>
        <w:t></w:t>
      </w:r>
      <w:r w:rsidR="003978E5" w:rsidRPr="003978E5">
        <w:rPr>
          <w:i/>
        </w:rPr>
        <w:t>)</w:t>
      </w:r>
      <w:r w:rsidR="003978E5">
        <w:t xml:space="preserve"> for at least one value of </w:t>
      </w:r>
      <w:r w:rsidR="003978E5" w:rsidRPr="003978E5">
        <w:rPr>
          <w:rFonts w:ascii="Symbol" w:hAnsi="Symbol"/>
        </w:rPr>
        <w:t></w:t>
      </w:r>
      <w:r w:rsidR="003978E5">
        <w:t xml:space="preserve"> (or more if we want greater accuracy). </w:t>
      </w:r>
    </w:p>
    <w:p w14:paraId="30B253BE" w14:textId="77777777" w:rsidR="003978E5" w:rsidRDefault="003978E5" w:rsidP="0035482B">
      <w:pPr>
        <w:ind w:left="360"/>
      </w:pPr>
    </w:p>
    <w:p w14:paraId="30B253BF" w14:textId="77777777" w:rsidR="003978E5" w:rsidRDefault="003978E5" w:rsidP="0035482B">
      <w:pPr>
        <w:ind w:left="360"/>
      </w:pPr>
      <w:r>
        <w:t xml:space="preserve">Very often the magnitude Bode plot has a range of </w:t>
      </w:r>
      <w:r w:rsidRPr="00BF0D2E">
        <w:rPr>
          <w:rFonts w:ascii="Symbol" w:hAnsi="Symbol"/>
        </w:rPr>
        <w:t></w:t>
      </w:r>
      <w:r>
        <w:t xml:space="preserve"> over which it is flat, as is the case in the low pass filter for low </w:t>
      </w:r>
      <w:r w:rsidRPr="00BF0D2E">
        <w:rPr>
          <w:rFonts w:ascii="Symbol" w:hAnsi="Symbol"/>
        </w:rPr>
        <w:t></w:t>
      </w:r>
      <w:r>
        <w:t xml:space="preserve">. It’s convenient to evaluate </w:t>
      </w:r>
      <w:r w:rsidRPr="003978E5">
        <w:rPr>
          <w:i/>
        </w:rPr>
        <w:t>T(</w:t>
      </w:r>
      <w:r w:rsidRPr="003978E5">
        <w:rPr>
          <w:rFonts w:ascii="Symbol" w:hAnsi="Symbol"/>
          <w:i/>
        </w:rPr>
        <w:t></w:t>
      </w:r>
      <w:r w:rsidRPr="003978E5">
        <w:rPr>
          <w:i/>
        </w:rPr>
        <w:t>)</w:t>
      </w:r>
      <w:r>
        <w:t xml:space="preserve">  there. If there is no flat region, pretty much anyplace will do.</w:t>
      </w:r>
    </w:p>
    <w:p w14:paraId="30B253C0" w14:textId="77777777" w:rsidR="003978E5" w:rsidRDefault="003978E5" w:rsidP="0035482B">
      <w:pPr>
        <w:ind w:left="360"/>
      </w:pPr>
    </w:p>
    <w:p w14:paraId="30B253C1" w14:textId="77777777" w:rsidR="003978E5" w:rsidRDefault="003978E5" w:rsidP="0035482B">
      <w:pPr>
        <w:ind w:left="360"/>
      </w:pPr>
      <w:r>
        <w:t xml:space="preserve">For the phase Bode plot, evaluating at </w:t>
      </w:r>
      <w:r w:rsidR="00E7545D" w:rsidRPr="00105AFD">
        <w:rPr>
          <w:position w:val="-6"/>
        </w:rPr>
        <w:object w:dxaOrig="700" w:dyaOrig="279" w14:anchorId="30B25435">
          <v:shape id="_x0000_i1048" type="#_x0000_t75" style="width:34.5pt;height:14.25pt" o:ole="">
            <v:imagedata r:id="rId53" o:title=""/>
          </v:shape>
          <o:OLEObject Type="Embed" ProgID="Equation.DSMT4" ShapeID="_x0000_i1048" DrawAspect="Content" ObjectID="_1675706079" r:id="rId54"/>
        </w:object>
      </w:r>
      <w:r>
        <w:t xml:space="preserve"> or at </w:t>
      </w:r>
      <w:r w:rsidRPr="00105AFD">
        <w:rPr>
          <w:position w:val="-6"/>
        </w:rPr>
        <w:object w:dxaOrig="740" w:dyaOrig="220" w14:anchorId="30B25436">
          <v:shape id="_x0000_i1049" type="#_x0000_t75" style="width:36.75pt;height:11.25pt" o:ole="">
            <v:imagedata r:id="rId55" o:title=""/>
          </v:shape>
          <o:OLEObject Type="Embed" ProgID="Equation.DSMT4" ShapeID="_x0000_i1049" DrawAspect="Content" ObjectID="_1675706080" r:id="rId56"/>
        </w:object>
      </w:r>
      <w:r>
        <w:t>is usually the best bet.</w:t>
      </w:r>
    </w:p>
    <w:p w14:paraId="30B253C2" w14:textId="77777777" w:rsidR="0039615C" w:rsidRDefault="0039615C" w:rsidP="0039615C"/>
    <w:p w14:paraId="30B253C3" w14:textId="77777777" w:rsidR="0039615C" w:rsidRDefault="008F1A64" w:rsidP="0039615C">
      <w:r>
        <w:t xml:space="preserve">Let’s do this for our low-pass filter. </w:t>
      </w:r>
      <w:r w:rsidR="0039615C">
        <w:t xml:space="preserve">For step 4, let’s evaluate </w:t>
      </w:r>
      <w:r w:rsidR="0039615C" w:rsidRPr="00B17F3E">
        <w:rPr>
          <w:position w:val="-14"/>
        </w:rPr>
        <w:object w:dxaOrig="639" w:dyaOrig="400" w14:anchorId="30B25437">
          <v:shape id="_x0000_i1050" type="#_x0000_t75" style="width:31.95pt;height:20pt" o:ole="">
            <v:imagedata r:id="rId57" o:title=""/>
          </v:shape>
          <o:OLEObject Type="Embed" ProgID="Equation.DSMT4" ShapeID="_x0000_i1050" DrawAspect="Content" ObjectID="_1675706081" r:id="rId58"/>
        </w:object>
      </w:r>
      <w:r w:rsidR="0039615C">
        <w:t xml:space="preserve">and </w:t>
      </w:r>
      <w:r w:rsidR="0039615C" w:rsidRPr="00B17F3E">
        <w:rPr>
          <w:position w:val="-10"/>
        </w:rPr>
        <w:object w:dxaOrig="760" w:dyaOrig="320" w14:anchorId="30B25438">
          <v:shape id="_x0000_i1051" type="#_x0000_t75" style="width:38pt;height:16pt" o:ole="">
            <v:imagedata r:id="rId59" o:title=""/>
          </v:shape>
          <o:OLEObject Type="Embed" ProgID="Equation.DSMT4" ShapeID="_x0000_i1051" DrawAspect="Content" ObjectID="_1675706082" r:id="rId60"/>
        </w:object>
      </w:r>
      <w:r w:rsidR="0039615C">
        <w:t xml:space="preserve">at </w:t>
      </w:r>
      <w:r w:rsidR="0039615C" w:rsidRPr="0034043A">
        <w:rPr>
          <w:rFonts w:ascii="Symbol" w:hAnsi="Symbol"/>
        </w:rPr>
        <w:t></w:t>
      </w:r>
      <w:r w:rsidR="0039615C">
        <w:t xml:space="preserve"> = 0 to get 0 dB, and 0 deg.</w:t>
      </w:r>
    </w:p>
    <w:p w14:paraId="30B253C4" w14:textId="77777777" w:rsidR="0039615C" w:rsidRDefault="0039615C" w:rsidP="0039615C"/>
    <w:p w14:paraId="30B253C5" w14:textId="77777777" w:rsidR="0034043A" w:rsidRDefault="00B1671A" w:rsidP="0039615C">
      <w:r>
        <w:t>Let’s assign some numbers</w:t>
      </w:r>
      <w:r w:rsidR="004960AC">
        <w:t>: R =</w:t>
      </w:r>
      <w:r>
        <w:t xml:space="preserve"> 1 k</w:t>
      </w:r>
      <w:r w:rsidRPr="0034043A">
        <w:rPr>
          <w:rFonts w:ascii="Symbol" w:hAnsi="Symbol"/>
        </w:rPr>
        <w:t></w:t>
      </w:r>
      <w:r>
        <w:t xml:space="preserve">; C = 1 </w:t>
      </w:r>
      <w:r w:rsidRPr="0034043A">
        <w:rPr>
          <w:rFonts w:ascii="Symbol" w:hAnsi="Symbol"/>
        </w:rPr>
        <w:t></w:t>
      </w:r>
      <w:r>
        <w:t xml:space="preserve">F. That gives us a pole at p = 1/RC  = 1000 rad/s, </w:t>
      </w:r>
      <w:r w:rsidR="00E96278">
        <w:t>and no other breakpoints. I</w:t>
      </w:r>
      <w:r w:rsidR="0034043A">
        <w:t xml:space="preserve">f we follow </w:t>
      </w:r>
      <w:r w:rsidR="00E96278">
        <w:t>the</w:t>
      </w:r>
      <w:r w:rsidR="0034043A">
        <w:t xml:space="preserve"> rules, we should get the</w:t>
      </w:r>
      <w:r w:rsidR="0039615C">
        <w:t xml:space="preserve"> straight-line approximation</w:t>
      </w:r>
      <w:r w:rsidR="0034043A">
        <w:t xml:space="preserve"> Bode plots shown </w:t>
      </w:r>
      <w:r w:rsidR="0039615C">
        <w:t>on the next page</w:t>
      </w:r>
      <w:r w:rsidR="0034043A">
        <w:t xml:space="preserve">. </w:t>
      </w:r>
      <w:r>
        <w:t>Compare these with the plots in Sedra &amp; Smith.</w:t>
      </w:r>
    </w:p>
    <w:p w14:paraId="30B253C6" w14:textId="77777777" w:rsidR="00543913" w:rsidRDefault="00543913" w:rsidP="0039615C">
      <w:r>
        <w:br w:type="page"/>
      </w:r>
    </w:p>
    <w:p w14:paraId="30B253C7" w14:textId="77777777" w:rsidR="00543913" w:rsidRDefault="00E12FFA" w:rsidP="00E12FFA">
      <w:pPr>
        <w:jc w:val="center"/>
      </w:pPr>
      <w:r>
        <w:rPr>
          <w:noProof/>
        </w:rPr>
        <w:lastRenderedPageBreak/>
        <w:drawing>
          <wp:inline distT="0" distB="0" distL="0" distR="0" wp14:anchorId="30B25439" wp14:editId="30B2543A">
            <wp:extent cx="4055864" cy="5248789"/>
            <wp:effectExtent l="0" t="571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seBode LowPass.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4058492" cy="5252190"/>
                    </a:xfrm>
                    <a:prstGeom prst="rect">
                      <a:avLst/>
                    </a:prstGeom>
                  </pic:spPr>
                </pic:pic>
              </a:graphicData>
            </a:graphic>
          </wp:inline>
        </w:drawing>
      </w:r>
    </w:p>
    <w:p w14:paraId="30B253C8" w14:textId="77777777" w:rsidR="00C16F01" w:rsidRDefault="00942A0E" w:rsidP="00C16F01">
      <w:pPr>
        <w:jc w:val="center"/>
      </w:pPr>
      <w:r>
        <w:rPr>
          <w:noProof/>
        </w:rPr>
        <w:drawing>
          <wp:inline distT="0" distB="0" distL="0" distR="0" wp14:anchorId="30B2543B" wp14:editId="30B2543C">
            <wp:extent cx="4095457" cy="5300029"/>
            <wp:effectExtent l="7303" t="0" r="7937" b="793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seBode LowPass.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4100784" cy="5306923"/>
                    </a:xfrm>
                    <a:prstGeom prst="rect">
                      <a:avLst/>
                    </a:prstGeom>
                  </pic:spPr>
                </pic:pic>
              </a:graphicData>
            </a:graphic>
          </wp:inline>
        </w:drawing>
      </w:r>
    </w:p>
    <w:p w14:paraId="30B253C9" w14:textId="77777777" w:rsidR="00F57A84" w:rsidRDefault="004960AC" w:rsidP="003978E5">
      <w:r>
        <w:lastRenderedPageBreak/>
        <w:t>Let’s look at another example: the RC circuit set up as a high-pass filter.</w:t>
      </w:r>
    </w:p>
    <w:p w14:paraId="30B253CA" w14:textId="77777777" w:rsidR="00CF0D95" w:rsidRDefault="00CF0D95" w:rsidP="003978E5"/>
    <w:p w14:paraId="30B253CB" w14:textId="77777777" w:rsidR="00CF0D95" w:rsidRDefault="0034043A" w:rsidP="003978E5">
      <w:r w:rsidRPr="00CF0D95">
        <w:rPr>
          <w:noProof/>
        </w:rPr>
        <w:drawing>
          <wp:anchor distT="0" distB="0" distL="114300" distR="114300" simplePos="0" relativeHeight="251659264" behindDoc="0" locked="0" layoutInCell="1" allowOverlap="1" wp14:anchorId="30B2543D" wp14:editId="30B2543E">
            <wp:simplePos x="0" y="0"/>
            <wp:positionH relativeFrom="column">
              <wp:posOffset>742950</wp:posOffset>
            </wp:positionH>
            <wp:positionV relativeFrom="paragraph">
              <wp:posOffset>11430</wp:posOffset>
            </wp:positionV>
            <wp:extent cx="1924050" cy="1447588"/>
            <wp:effectExtent l="0" t="0" r="0" b="635"/>
            <wp:wrapSquare wrapText="bothSides"/>
            <wp:docPr id="26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2"/>
                    <pic:cNvPicPr>
                      <a:picLocks noChangeAspect="1"/>
                    </pic:cNvPicPr>
                  </pic:nvPicPr>
                  <pic:blipFill rotWithShape="1">
                    <a:blip r:embed="rId63">
                      <a:extLst>
                        <a:ext uri="{28A0092B-C50C-407E-A947-70E740481C1C}">
                          <a14:useLocalDpi xmlns:a14="http://schemas.microsoft.com/office/drawing/2010/main" val="0"/>
                        </a:ext>
                      </a:extLst>
                    </a:blip>
                    <a:srcRect b="13381"/>
                    <a:stretch/>
                  </pic:blipFill>
                  <pic:spPr bwMode="auto">
                    <a:xfrm>
                      <a:off x="0" y="0"/>
                      <a:ext cx="1924050" cy="1447588"/>
                    </a:xfrm>
                    <a:prstGeom prst="rect">
                      <a:avLst/>
                    </a:prstGeom>
                    <a:noFill/>
                    <a:ln>
                      <a:noFill/>
                    </a:ln>
                    <a:extLst>
                      <a:ext uri="{53640926-AAD7-44D8-BBD7-CCE9431645EC}">
                        <a14:shadowObscured xmlns:a14="http://schemas.microsoft.com/office/drawing/2010/main"/>
                      </a:ext>
                    </a:extLst>
                  </pic:spPr>
                </pic:pic>
              </a:graphicData>
            </a:graphic>
          </wp:anchor>
        </w:drawing>
      </w:r>
    </w:p>
    <w:p w14:paraId="30B253CC" w14:textId="77777777" w:rsidR="00CF0D95" w:rsidRDefault="00CF0D95" w:rsidP="003978E5"/>
    <w:p w14:paraId="30B253CD" w14:textId="77777777" w:rsidR="00CF0D95" w:rsidRDefault="0034043A" w:rsidP="0034043A">
      <w:pPr>
        <w:jc w:val="right"/>
      </w:pPr>
      <w:r w:rsidRPr="00B17F3E">
        <w:rPr>
          <w:position w:val="-30"/>
        </w:rPr>
        <w:object w:dxaOrig="2260" w:dyaOrig="680" w14:anchorId="30B2543F">
          <v:shape id="_x0000_i1052" type="#_x0000_t75" style="width:140.9pt;height:42pt" o:ole="">
            <v:imagedata r:id="rId64" o:title=""/>
          </v:shape>
          <o:OLEObject Type="Embed" ProgID="Equation.DSMT4" ShapeID="_x0000_i1052" DrawAspect="Content" ObjectID="_1675706083" r:id="rId65"/>
        </w:object>
      </w:r>
    </w:p>
    <w:p w14:paraId="30B253CE" w14:textId="77777777" w:rsidR="0034043A" w:rsidRDefault="0034043A" w:rsidP="00CF0D95">
      <w:pPr>
        <w:pStyle w:val="Heading3"/>
      </w:pPr>
    </w:p>
    <w:p w14:paraId="30B253CF" w14:textId="77777777" w:rsidR="0034043A" w:rsidRDefault="0034043A" w:rsidP="0034043A"/>
    <w:p w14:paraId="30B253D0" w14:textId="77777777" w:rsidR="0034043A" w:rsidRDefault="0034043A" w:rsidP="0034043A"/>
    <w:p w14:paraId="30B253D1" w14:textId="77777777" w:rsidR="00997E15" w:rsidRPr="00997E15" w:rsidRDefault="00997E15" w:rsidP="0034043A">
      <w:pPr>
        <w:rPr>
          <w:i/>
          <w:iCs/>
          <w:color w:val="4472C4" w:themeColor="accent1"/>
        </w:rPr>
      </w:pPr>
      <w:r w:rsidRPr="00BC6194">
        <w:rPr>
          <w:rStyle w:val="IntenseEmphasis"/>
        </w:rPr>
        <w:t>Figure 1.2</w:t>
      </w:r>
      <w:r>
        <w:rPr>
          <w:rStyle w:val="IntenseEmphasis"/>
        </w:rPr>
        <w:t>2</w:t>
      </w:r>
      <w:r w:rsidRPr="00BC6194">
        <w:rPr>
          <w:rStyle w:val="IntenseEmphasis"/>
        </w:rPr>
        <w:t>b, Sedra &amp; Smith, 7 ed.</w:t>
      </w:r>
    </w:p>
    <w:p w14:paraId="30B253D2" w14:textId="77777777" w:rsidR="00997E15" w:rsidRDefault="00997E15" w:rsidP="0034043A"/>
    <w:p w14:paraId="30B253D3" w14:textId="77777777" w:rsidR="0034043A" w:rsidRDefault="0034043A" w:rsidP="0034043A">
      <w:r>
        <w:t xml:space="preserve">Let’s follow our </w:t>
      </w:r>
      <w:r w:rsidR="004960AC">
        <w:t>Bode plot steps</w:t>
      </w:r>
      <w:r>
        <w:t xml:space="preserve">. </w:t>
      </w:r>
      <w:r w:rsidR="00F72232">
        <w:t xml:space="preserve">We’ll use the same R and C values as </w:t>
      </w:r>
      <w:r w:rsidR="004960AC">
        <w:t>before</w:t>
      </w:r>
      <w:r w:rsidR="00F72232">
        <w:t>.</w:t>
      </w:r>
    </w:p>
    <w:p w14:paraId="30B253D4" w14:textId="77777777" w:rsidR="0034043A" w:rsidRDefault="0034043A" w:rsidP="0034043A"/>
    <w:p w14:paraId="30B253D5" w14:textId="77777777" w:rsidR="0034043A" w:rsidRDefault="0034043A" w:rsidP="0034043A">
      <w:r>
        <w:t xml:space="preserve">1. Identify the </w:t>
      </w:r>
      <w:r w:rsidR="003E3477">
        <w:t>breakpoints: S</w:t>
      </w:r>
      <w:r>
        <w:t xml:space="preserve">etting real and imaginary parts of the numerator equal, we get a zero at </w:t>
      </w:r>
      <w:r w:rsidRPr="003E3477">
        <w:rPr>
          <w:rFonts w:ascii="Symbol" w:hAnsi="Symbol"/>
        </w:rPr>
        <w:t></w:t>
      </w:r>
      <w:r>
        <w:t xml:space="preserve"> = 0 (real part of the numerator is 0). </w:t>
      </w:r>
      <w:r w:rsidR="0035482B">
        <w:t xml:space="preserve">Doing the same for the denominator, we find </w:t>
      </w:r>
      <w:r w:rsidR="004960AC">
        <w:t xml:space="preserve">a pole at 1/RC, or </w:t>
      </w:r>
      <w:r w:rsidR="003E3477">
        <w:t>p = 1000 rad/s.</w:t>
      </w:r>
    </w:p>
    <w:p w14:paraId="30B253D6" w14:textId="77777777" w:rsidR="0034043A" w:rsidRDefault="0034043A" w:rsidP="0034043A"/>
    <w:p w14:paraId="30B253D7" w14:textId="77777777" w:rsidR="0034043A" w:rsidRDefault="003E3477" w:rsidP="0034043A">
      <w:r>
        <w:t xml:space="preserve">2. Magnitude Bode plot: Since we have a zero at </w:t>
      </w:r>
      <w:r w:rsidRPr="003E3477">
        <w:rPr>
          <w:rFonts w:ascii="Symbol" w:hAnsi="Symbol"/>
        </w:rPr>
        <w:t></w:t>
      </w:r>
      <w:r>
        <w:t xml:space="preserve"> = 0, the magnitude Bode plot must be increasing at 20 dB/dec beginning at </w:t>
      </w:r>
      <w:r w:rsidRPr="003E3477">
        <w:rPr>
          <w:rFonts w:ascii="Symbol" w:hAnsi="Symbol"/>
        </w:rPr>
        <w:t></w:t>
      </w:r>
      <w:r>
        <w:t xml:space="preserve"> = 0. We can’t show </w:t>
      </w:r>
      <w:r w:rsidRPr="003E3477">
        <w:rPr>
          <w:rFonts w:ascii="Symbol" w:hAnsi="Symbol"/>
        </w:rPr>
        <w:t></w:t>
      </w:r>
      <w:r>
        <w:t xml:space="preserve"> = 0 on the plot so we’ll just indicate the slope as beginning somewhere off to the left of the plot.</w:t>
      </w:r>
    </w:p>
    <w:p w14:paraId="30B253D8" w14:textId="77777777" w:rsidR="0035482B" w:rsidRDefault="0035482B" w:rsidP="0034043A"/>
    <w:p w14:paraId="30B253D9" w14:textId="77777777" w:rsidR="0035482B" w:rsidRDefault="0035482B" w:rsidP="0034043A">
      <w:r>
        <w:t xml:space="preserve">At </w:t>
      </w:r>
      <w:r w:rsidRPr="0035482B">
        <w:rPr>
          <w:rFonts w:ascii="Symbol" w:hAnsi="Symbol"/>
        </w:rPr>
        <w:t></w:t>
      </w:r>
      <w:r>
        <w:t xml:space="preserve"> = 1000 rad/s, the increase of 20 dB/dec stops because we have a pole that adds a slope of -20 dB/dec, for a total of 0 dB/dec.</w:t>
      </w:r>
    </w:p>
    <w:p w14:paraId="30B253DA" w14:textId="77777777" w:rsidR="0034043A" w:rsidRDefault="0034043A" w:rsidP="0034043A"/>
    <w:p w14:paraId="30B253DB" w14:textId="77777777" w:rsidR="003E3477" w:rsidRDefault="003E3477" w:rsidP="0034043A">
      <w:r>
        <w:t xml:space="preserve">3. Phase Bode plot: We have a pole at </w:t>
      </w:r>
      <w:r w:rsidRPr="003E3477">
        <w:rPr>
          <w:rFonts w:ascii="Symbol" w:hAnsi="Symbol"/>
        </w:rPr>
        <w:t></w:t>
      </w:r>
      <w:r>
        <w:t xml:space="preserve"> = 1000 rad/s, which means the phase plot will decrease by 45o/dec beginning at 100 rad/s and ending at 10,000 rad/s.</w:t>
      </w:r>
    </w:p>
    <w:p w14:paraId="30B253DC" w14:textId="77777777" w:rsidR="003E3477" w:rsidRDefault="003E3477" w:rsidP="0034043A"/>
    <w:p w14:paraId="30B253DD" w14:textId="77777777" w:rsidR="0065030F" w:rsidRDefault="003E3477" w:rsidP="00CF0D95">
      <w:r>
        <w:t xml:space="preserve">But what about the zero at 0? </w:t>
      </w:r>
      <w:r w:rsidR="00CF0D95">
        <w:t xml:space="preserve">Note that the phase Bode plot will always have 0 slope at </w:t>
      </w:r>
      <w:r w:rsidR="00CF0D95" w:rsidRPr="00105AFD">
        <w:rPr>
          <w:position w:val="-6"/>
        </w:rPr>
        <w:object w:dxaOrig="700" w:dyaOrig="279" w14:anchorId="30B25440">
          <v:shape id="_x0000_i1053" type="#_x0000_t75" style="width:34.5pt;height:14.25pt" o:ole="">
            <v:imagedata r:id="rId53" o:title=""/>
          </v:shape>
          <o:OLEObject Type="Embed" ProgID="Equation.DSMT4" ShapeID="_x0000_i1053" DrawAspect="Content" ObjectID="_1675706084" r:id="rId66"/>
        </w:object>
      </w:r>
      <w:r w:rsidR="00CF0D95">
        <w:t xml:space="preserve"> and</w:t>
      </w:r>
      <w:r w:rsidR="00CF0D95" w:rsidRPr="00105AFD">
        <w:rPr>
          <w:position w:val="-6"/>
        </w:rPr>
        <w:object w:dxaOrig="740" w:dyaOrig="220" w14:anchorId="30B25441">
          <v:shape id="_x0000_i1054" type="#_x0000_t75" style="width:36.75pt;height:11.25pt" o:ole="">
            <v:imagedata r:id="rId55" o:title=""/>
          </v:shape>
          <o:OLEObject Type="Embed" ProgID="Equation.DSMT4" ShapeID="_x0000_i1054" DrawAspect="Content" ObjectID="_1675706085" r:id="rId67"/>
        </w:object>
      </w:r>
      <w:r w:rsidR="00CF0D95">
        <w:t xml:space="preserve">, because the slope stops changing </w:t>
      </w:r>
      <w:r w:rsidR="004960AC">
        <w:t>after a change by a factor of 10 above and below</w:t>
      </w:r>
      <w:r w:rsidR="0065030F">
        <w:t xml:space="preserve"> </w:t>
      </w:r>
      <w:r w:rsidR="0065030F" w:rsidRPr="0065030F">
        <w:rPr>
          <w:rFonts w:ascii="Symbol" w:hAnsi="Symbol"/>
        </w:rPr>
        <w:t></w:t>
      </w:r>
      <w:r w:rsidR="004960AC" w:rsidRPr="004960AC">
        <w:rPr>
          <w:rFonts w:ascii="Symbol" w:hAnsi="Symbol"/>
          <w:vertAlign w:val="subscript"/>
        </w:rPr>
        <w:t></w:t>
      </w:r>
      <w:r w:rsidR="00CF0D95">
        <w:t xml:space="preserve">. Note also that a zero or pole at </w:t>
      </w:r>
      <w:r w:rsidRPr="003E3477">
        <w:rPr>
          <w:rFonts w:ascii="Symbol" w:hAnsi="Symbol"/>
        </w:rPr>
        <w:t></w:t>
      </w:r>
      <w:r w:rsidR="00CF0D95">
        <w:t xml:space="preserve"> = 0 will </w:t>
      </w:r>
      <w:r w:rsidR="00CF0D95" w:rsidRPr="0065030F">
        <w:rPr>
          <w:i/>
        </w:rPr>
        <w:t>have no effect on the slope of the phase plot</w:t>
      </w:r>
      <w:r w:rsidR="00CF0D95">
        <w:t xml:space="preserve">, because </w:t>
      </w:r>
      <w:r w:rsidR="0065030F">
        <w:t>0.1 x 0 = 0 and 10 x 0 = 0.</w:t>
      </w:r>
    </w:p>
    <w:p w14:paraId="30B253DE" w14:textId="77777777" w:rsidR="00F57A84" w:rsidRDefault="00F57A84" w:rsidP="003978E5"/>
    <w:p w14:paraId="30B253DF" w14:textId="77777777" w:rsidR="0065030F" w:rsidRDefault="0065030F" w:rsidP="003978E5">
      <w:r>
        <w:t xml:space="preserve">4. Evaluate: It’s not convenient to evaluate </w:t>
      </w:r>
      <w:r w:rsidR="004960AC">
        <w:t>|</w:t>
      </w:r>
      <w:r w:rsidR="004960AC" w:rsidRPr="000E427F">
        <w:rPr>
          <w:i/>
        </w:rPr>
        <w:t>T(</w:t>
      </w:r>
      <w:r w:rsidR="004960AC" w:rsidRPr="000E427F">
        <w:rPr>
          <w:rFonts w:ascii="Symbol" w:hAnsi="Symbol"/>
          <w:i/>
        </w:rPr>
        <w:t></w:t>
      </w:r>
      <w:r w:rsidR="004960AC" w:rsidRPr="000E427F">
        <w:rPr>
          <w:i/>
        </w:rPr>
        <w:t>)</w:t>
      </w:r>
      <w:r w:rsidR="004960AC">
        <w:t>|</w:t>
      </w:r>
      <w:r>
        <w:t xml:space="preserve"> at </w:t>
      </w:r>
      <w:r w:rsidRPr="00B17F3E">
        <w:rPr>
          <w:position w:val="-6"/>
        </w:rPr>
        <w:object w:dxaOrig="700" w:dyaOrig="279" w14:anchorId="30B25442">
          <v:shape id="_x0000_i1055" type="#_x0000_t75" style="width:35pt;height:13.95pt" o:ole="">
            <v:imagedata r:id="rId68" o:title=""/>
          </v:shape>
          <o:OLEObject Type="Embed" ProgID="Equation.DSMT4" ShapeID="_x0000_i1055" DrawAspect="Content" ObjectID="_1675706086" r:id="rId69"/>
        </w:object>
      </w:r>
      <w:r>
        <w:t xml:space="preserve">, but it is convenient at </w:t>
      </w:r>
      <w:r w:rsidRPr="00B17F3E">
        <w:rPr>
          <w:position w:val="-6"/>
        </w:rPr>
        <w:object w:dxaOrig="740" w:dyaOrig="220" w14:anchorId="30B25443">
          <v:shape id="_x0000_i1056" type="#_x0000_t75" style="width:37pt;height:11pt" o:ole="">
            <v:imagedata r:id="rId70" o:title=""/>
          </v:shape>
          <o:OLEObject Type="Embed" ProgID="Equation.DSMT4" ShapeID="_x0000_i1056" DrawAspect="Content" ObjectID="_1675706087" r:id="rId71"/>
        </w:object>
      </w:r>
      <w:r>
        <w:t>. In that case, the term (1+j</w:t>
      </w:r>
      <w:r w:rsidRPr="0065030F">
        <w:rPr>
          <w:rFonts w:ascii="Symbol" w:hAnsi="Symbol"/>
        </w:rPr>
        <w:t></w:t>
      </w:r>
      <w:r>
        <w:t>RC) in the denominator becomes j</w:t>
      </w:r>
      <w:r w:rsidRPr="0065030F">
        <w:rPr>
          <w:rFonts w:ascii="Symbol" w:hAnsi="Symbol"/>
        </w:rPr>
        <w:t></w:t>
      </w:r>
      <w:r>
        <w:t xml:space="preserve">RC, which cancels the term in the numerator. So </w:t>
      </w:r>
      <w:r w:rsidRPr="0065030F">
        <w:rPr>
          <w:i/>
        </w:rPr>
        <w:t>T(</w:t>
      </w:r>
      <w:r w:rsidRPr="0065030F">
        <w:rPr>
          <w:rFonts w:ascii="Symbol" w:hAnsi="Symbol"/>
          <w:i/>
        </w:rPr>
        <w:t></w:t>
      </w:r>
      <w:r w:rsidRPr="0065030F">
        <w:rPr>
          <w:i/>
        </w:rPr>
        <w:t>)</w:t>
      </w:r>
      <w:r>
        <w:t xml:space="preserve"> is 1, or 0 dB, for </w:t>
      </w:r>
      <w:r w:rsidRPr="00B17F3E">
        <w:rPr>
          <w:position w:val="-6"/>
        </w:rPr>
        <w:object w:dxaOrig="740" w:dyaOrig="220" w14:anchorId="30B25444">
          <v:shape id="_x0000_i1057" type="#_x0000_t75" style="width:37pt;height:11pt" o:ole="">
            <v:imagedata r:id="rId70" o:title=""/>
          </v:shape>
          <o:OLEObject Type="Embed" ProgID="Equation.DSMT4" ShapeID="_x0000_i1057" DrawAspect="Content" ObjectID="_1675706088" r:id="rId72"/>
        </w:object>
      </w:r>
      <w:r>
        <w:t>.</w:t>
      </w:r>
    </w:p>
    <w:p w14:paraId="30B253E0" w14:textId="77777777" w:rsidR="004960AC" w:rsidRDefault="004960AC" w:rsidP="004960AC"/>
    <w:p w14:paraId="30B253E1" w14:textId="77777777" w:rsidR="004960AC" w:rsidRDefault="004960AC" w:rsidP="004960AC">
      <w:r>
        <w:t xml:space="preserve">What about the phase at </w:t>
      </w:r>
      <w:r w:rsidRPr="0065030F">
        <w:rPr>
          <w:rFonts w:ascii="Symbol" w:hAnsi="Symbol"/>
        </w:rPr>
        <w:t></w:t>
      </w:r>
      <w:r>
        <w:t xml:space="preserve"> = 0? Looking at the transfer function, we see that</w:t>
      </w:r>
      <w:r w:rsidRPr="008F7121">
        <w:rPr>
          <w:noProof/>
          <w:position w:val="-14"/>
        </w:rPr>
        <w:object w:dxaOrig="2500" w:dyaOrig="400" w14:anchorId="30B25445">
          <v:shape id="_x0000_i1058" type="#_x0000_t75" alt="" style="width:124pt;height:20.25pt" o:ole="">
            <v:imagedata r:id="rId73" o:title=""/>
          </v:shape>
          <o:OLEObject Type="Embed" ProgID="Equation.DSMT4" ShapeID="_x0000_i1058" DrawAspect="Content" ObjectID="_1675706089" r:id="rId74"/>
        </w:object>
      </w:r>
      <w:r>
        <w:rPr>
          <w:noProof/>
        </w:rPr>
        <w:t xml:space="preserve">, so the phase is 90 deg. (Note that </w:t>
      </w:r>
      <w:r w:rsidRPr="00B17F3E">
        <w:rPr>
          <w:position w:val="-6"/>
        </w:rPr>
        <w:object w:dxaOrig="700" w:dyaOrig="279" w14:anchorId="30B25446">
          <v:shape id="_x0000_i1059" type="#_x0000_t75" style="width:35pt;height:13.95pt" o:ole="">
            <v:imagedata r:id="rId75" o:title=""/>
          </v:shape>
          <o:OLEObject Type="Embed" ProgID="Equation.DSMT4" ShapeID="_x0000_i1059" DrawAspect="Content" ObjectID="_1675706090" r:id="rId76"/>
        </w:object>
      </w:r>
      <w:r>
        <w:t>means the denominator becomes 1, but there is nothing to compare j</w:t>
      </w:r>
      <w:r w:rsidRPr="003E3477">
        <w:rPr>
          <w:rFonts w:ascii="Symbol" w:hAnsi="Symbol"/>
        </w:rPr>
        <w:t></w:t>
      </w:r>
      <w:r>
        <w:t>RC to in the numerator, so we have to keep it. It does not become 0 compared to 0!)</w:t>
      </w:r>
    </w:p>
    <w:p w14:paraId="30B253E2" w14:textId="77777777" w:rsidR="002D6D8C" w:rsidRDefault="002D6D8C" w:rsidP="003978E5"/>
    <w:p w14:paraId="30B253E3" w14:textId="77777777" w:rsidR="002D6D8C" w:rsidRDefault="00997E15" w:rsidP="003978E5">
      <w:r>
        <w:lastRenderedPageBreak/>
        <w:t>Sedra and Smith 7 ed. have the following plots of the transfer function for the high-pass filter. On a subsequent page we show these plots on lin-log graph paper.</w:t>
      </w:r>
    </w:p>
    <w:p w14:paraId="30B253E4" w14:textId="77777777" w:rsidR="00997E15" w:rsidRDefault="00997E15" w:rsidP="003978E5"/>
    <w:p w14:paraId="30B253E5" w14:textId="77777777" w:rsidR="002D6D8C" w:rsidRDefault="00997E15" w:rsidP="003978E5">
      <w:r w:rsidRPr="00997E15">
        <w:rPr>
          <w:noProof/>
        </w:rPr>
        <w:drawing>
          <wp:anchor distT="0" distB="0" distL="114300" distR="114300" simplePos="0" relativeHeight="251664384" behindDoc="0" locked="0" layoutInCell="1" allowOverlap="1" wp14:anchorId="30B25447" wp14:editId="30B25448">
            <wp:simplePos x="0" y="0"/>
            <wp:positionH relativeFrom="margin">
              <wp:posOffset>1266190</wp:posOffset>
            </wp:positionH>
            <wp:positionV relativeFrom="paragraph">
              <wp:posOffset>77470</wp:posOffset>
            </wp:positionV>
            <wp:extent cx="4135120" cy="2085975"/>
            <wp:effectExtent l="0" t="0" r="0" b="9525"/>
            <wp:wrapSquare wrapText="bothSides"/>
            <wp:docPr id="2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3512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253E6" w14:textId="77777777" w:rsidR="00997E15" w:rsidRDefault="00997E15" w:rsidP="003978E5"/>
    <w:p w14:paraId="30B253E7" w14:textId="77777777" w:rsidR="00997E15" w:rsidRDefault="00997E15" w:rsidP="003978E5"/>
    <w:p w14:paraId="30B253E8" w14:textId="77777777" w:rsidR="00997E15" w:rsidRDefault="00997E15" w:rsidP="003978E5"/>
    <w:p w14:paraId="30B253E9" w14:textId="77777777" w:rsidR="00997E15" w:rsidRDefault="00997E15" w:rsidP="003978E5"/>
    <w:p w14:paraId="30B253EA" w14:textId="77777777" w:rsidR="00997E15" w:rsidRDefault="00997E15" w:rsidP="003978E5"/>
    <w:p w14:paraId="30B253EB" w14:textId="77777777" w:rsidR="00997E15" w:rsidRDefault="00997E15" w:rsidP="003978E5"/>
    <w:p w14:paraId="30B253EC" w14:textId="77777777" w:rsidR="00997E15" w:rsidRDefault="00997E15" w:rsidP="003978E5"/>
    <w:p w14:paraId="30B253ED" w14:textId="77777777" w:rsidR="00997E15" w:rsidRDefault="00997E15" w:rsidP="003978E5"/>
    <w:p w14:paraId="30B253EE" w14:textId="77777777" w:rsidR="00997E15" w:rsidRDefault="00997E15" w:rsidP="003978E5"/>
    <w:p w14:paraId="30B253EF" w14:textId="77777777" w:rsidR="00997E15" w:rsidRDefault="00997E15" w:rsidP="003978E5"/>
    <w:p w14:paraId="30B253F0" w14:textId="77777777" w:rsidR="00997E15" w:rsidRDefault="00997E15" w:rsidP="003978E5"/>
    <w:p w14:paraId="30B253F1" w14:textId="77777777" w:rsidR="00997E15" w:rsidRDefault="00997E15" w:rsidP="003978E5"/>
    <w:p w14:paraId="30B253F2" w14:textId="77777777" w:rsidR="00997E15" w:rsidRDefault="00997E15" w:rsidP="003978E5">
      <w:r w:rsidRPr="00997E15">
        <w:rPr>
          <w:noProof/>
        </w:rPr>
        <w:drawing>
          <wp:anchor distT="0" distB="0" distL="114300" distR="114300" simplePos="0" relativeHeight="251665408" behindDoc="0" locked="0" layoutInCell="1" allowOverlap="1" wp14:anchorId="30B25449" wp14:editId="30B2544A">
            <wp:simplePos x="0" y="0"/>
            <wp:positionH relativeFrom="column">
              <wp:posOffset>1181100</wp:posOffset>
            </wp:positionH>
            <wp:positionV relativeFrom="paragraph">
              <wp:posOffset>10160</wp:posOffset>
            </wp:positionV>
            <wp:extent cx="4286250" cy="1912620"/>
            <wp:effectExtent l="0" t="0" r="0" b="0"/>
            <wp:wrapSquare wrapText="bothSides"/>
            <wp:docPr id="29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2"/>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253F3" w14:textId="77777777" w:rsidR="00997E15" w:rsidRDefault="00997E15" w:rsidP="003978E5"/>
    <w:p w14:paraId="30B253F4" w14:textId="77777777" w:rsidR="00997E15" w:rsidRDefault="00997E15" w:rsidP="003978E5"/>
    <w:p w14:paraId="30B253F5" w14:textId="77777777" w:rsidR="00997E15" w:rsidRDefault="00997E15" w:rsidP="003978E5"/>
    <w:p w14:paraId="30B253F6" w14:textId="77777777" w:rsidR="00997E15" w:rsidRDefault="00997E15" w:rsidP="003978E5"/>
    <w:p w14:paraId="30B253F7" w14:textId="77777777" w:rsidR="00997E15" w:rsidRDefault="00997E15" w:rsidP="003978E5"/>
    <w:p w14:paraId="30B253F8" w14:textId="77777777" w:rsidR="00997E15" w:rsidRDefault="00997E15" w:rsidP="003978E5"/>
    <w:p w14:paraId="30B253F9" w14:textId="77777777" w:rsidR="00997E15" w:rsidRDefault="00997E15" w:rsidP="003978E5"/>
    <w:p w14:paraId="30B253FA" w14:textId="77777777" w:rsidR="00997E15" w:rsidRDefault="00997E15" w:rsidP="003978E5"/>
    <w:p w14:paraId="30B253FB" w14:textId="77777777" w:rsidR="00997E15" w:rsidRDefault="00997E15" w:rsidP="003978E5"/>
    <w:p w14:paraId="30B253FC" w14:textId="77777777" w:rsidR="00997E15" w:rsidRDefault="00997E15" w:rsidP="003978E5"/>
    <w:p w14:paraId="30B253FD" w14:textId="77777777" w:rsidR="00997E15" w:rsidRDefault="00997E15" w:rsidP="003978E5">
      <w:r w:rsidRPr="00997E15">
        <w:rPr>
          <w:noProof/>
        </w:rPr>
        <mc:AlternateContent>
          <mc:Choice Requires="wps">
            <w:drawing>
              <wp:anchor distT="0" distB="0" distL="114300" distR="114300" simplePos="0" relativeHeight="251667456" behindDoc="0" locked="0" layoutInCell="1" allowOverlap="1" wp14:anchorId="30B2544B" wp14:editId="30B2544C">
                <wp:simplePos x="0" y="0"/>
                <wp:positionH relativeFrom="margin">
                  <wp:align>left</wp:align>
                </wp:positionH>
                <wp:positionV relativeFrom="paragraph">
                  <wp:posOffset>119380</wp:posOffset>
                </wp:positionV>
                <wp:extent cx="5791200" cy="27622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5460" w14:textId="77777777" w:rsidR="00997E15" w:rsidRDefault="00997E15" w:rsidP="00997E15">
                            <w:pPr>
                              <w:pStyle w:val="NormalWeb"/>
                              <w:kinsoku w:val="0"/>
                              <w:overflowPunct w:val="0"/>
                              <w:spacing w:before="0" w:beforeAutospacing="0" w:after="0" w:afterAutospacing="0"/>
                              <w:textAlignment w:val="baseline"/>
                            </w:pPr>
                            <w:r>
                              <w:rPr>
                                <w:rFonts w:eastAsia="MS PGothic" w:cstheme="minorBidi"/>
                                <w:b/>
                                <w:bCs/>
                                <w:color w:val="000000" w:themeColor="text1"/>
                                <w:kern w:val="24"/>
                              </w:rPr>
                              <w:t>Figure</w:t>
                            </w:r>
                            <w:r>
                              <w:rPr>
                                <w:rFonts w:eastAsia="MS PGothic" w:cstheme="minorBidi"/>
                                <w:color w:val="000000" w:themeColor="text1"/>
                                <w:kern w:val="24"/>
                              </w:rPr>
                              <w:t xml:space="preserve"> </w:t>
                            </w:r>
                            <w:r>
                              <w:rPr>
                                <w:rFonts w:eastAsia="MS PGothic" w:cstheme="minorBidi"/>
                                <w:b/>
                                <w:bCs/>
                                <w:color w:val="000000" w:themeColor="text1"/>
                                <w:kern w:val="24"/>
                              </w:rPr>
                              <w:t>1.24</w:t>
                            </w:r>
                            <w:r>
                              <w:rPr>
                                <w:rFonts w:eastAsia="MS PGothic" w:cstheme="minorBidi"/>
                                <w:color w:val="000000" w:themeColor="text1"/>
                                <w:kern w:val="24"/>
                              </w:rPr>
                              <w:t xml:space="preserve"> </w:t>
                            </w:r>
                            <w:r>
                              <w:rPr>
                                <w:rFonts w:eastAsia="MS PGothic" w:cstheme="minorBidi"/>
                                <w:b/>
                                <w:bCs/>
                                <w:color w:val="000000" w:themeColor="text1"/>
                                <w:kern w:val="24"/>
                              </w:rPr>
                              <w:t>(a)</w:t>
                            </w:r>
                            <w:r>
                              <w:rPr>
                                <w:rFonts w:eastAsia="MS PGothic" w:cstheme="minorBidi"/>
                                <w:color w:val="000000" w:themeColor="text1"/>
                                <w:kern w:val="24"/>
                              </w:rPr>
                              <w:t xml:space="preserve"> Magnitude and </w:t>
                            </w:r>
                            <w:r>
                              <w:rPr>
                                <w:rFonts w:eastAsia="MS PGothic" w:cstheme="minorBidi"/>
                                <w:b/>
                                <w:bCs/>
                                <w:color w:val="000000" w:themeColor="text1"/>
                                <w:kern w:val="24"/>
                              </w:rPr>
                              <w:t>(b)</w:t>
                            </w:r>
                            <w:r>
                              <w:rPr>
                                <w:rFonts w:eastAsia="MS PGothic" w:cstheme="minorBidi"/>
                                <w:color w:val="000000" w:themeColor="text1"/>
                                <w:kern w:val="24"/>
                              </w:rPr>
                              <w:t xml:space="preserve"> phase response of STC networks of the high-pass type.</w:t>
                            </w:r>
                          </w:p>
                        </w:txbxContent>
                      </wps:txbx>
                      <wps:bodyPr>
                        <a:spAutoFit/>
                      </wps:bodyPr>
                    </wps:wsp>
                  </a:graphicData>
                </a:graphic>
              </wp:anchor>
            </w:drawing>
          </mc:Choice>
          <mc:Fallback>
            <w:pict>
              <v:rect w14:anchorId="5EFF314E" id="Rectangle 1" o:spid="_x0000_s1026" style="position:absolute;margin-left:0;margin-top:9.4pt;width:456pt;height:21.7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" filled="f" stroked="f">
                <v:textbox style="mso-fit-shape-to-text:t">
                  <w:txbxContent>
                    <w:p w:rsidR="00997E15" w:rsidRDefault="00997E15" w:rsidP="00997E15">
                      <w:pPr>
                        <w:pStyle w:val="NormalWeb"/>
                        <w:kinsoku w:val="0"/>
                        <w:overflowPunct w:val="0"/>
                        <w:spacing w:before="0" w:beforeAutospacing="0" w:after="0" w:afterAutospacing="0"/>
                        <w:textAlignment w:val="baseline"/>
                      </w:pPr>
                      <w:r>
                        <w:rPr>
                          <w:rFonts w:eastAsia="MS PGothic" w:cstheme="minorBidi"/>
                          <w:b/>
                          <w:bCs/>
                          <w:color w:val="000000" w:themeColor="text1"/>
                          <w:kern w:val="24"/>
                        </w:rPr>
                        <w:t>Figure</w:t>
                      </w:r>
                      <w:r>
                        <w:rPr>
                          <w:rFonts w:eastAsia="MS PGothic" w:cstheme="minorBidi"/>
                          <w:color w:val="000000" w:themeColor="text1"/>
                          <w:kern w:val="24"/>
                        </w:rPr>
                        <w:t xml:space="preserve"> </w:t>
                      </w:r>
                      <w:r>
                        <w:rPr>
                          <w:rFonts w:eastAsia="MS PGothic" w:cstheme="minorBidi"/>
                          <w:b/>
                          <w:bCs/>
                          <w:color w:val="000000" w:themeColor="text1"/>
                          <w:kern w:val="24"/>
                        </w:rPr>
                        <w:t>1.24</w:t>
                      </w:r>
                      <w:r>
                        <w:rPr>
                          <w:rFonts w:eastAsia="MS PGothic" w:cstheme="minorBidi"/>
                          <w:color w:val="000000" w:themeColor="text1"/>
                          <w:kern w:val="24"/>
                        </w:rPr>
                        <w:t xml:space="preserve"> </w:t>
                      </w:r>
                      <w:r>
                        <w:rPr>
                          <w:rFonts w:eastAsia="MS PGothic" w:cstheme="minorBidi"/>
                          <w:b/>
                          <w:bCs/>
                          <w:color w:val="000000" w:themeColor="text1"/>
                          <w:kern w:val="24"/>
                        </w:rPr>
                        <w:t>(a)</w:t>
                      </w:r>
                      <w:r>
                        <w:rPr>
                          <w:rFonts w:eastAsia="MS PGothic" w:cstheme="minorBidi"/>
                          <w:color w:val="000000" w:themeColor="text1"/>
                          <w:kern w:val="24"/>
                        </w:rPr>
                        <w:t xml:space="preserve"> Magnitude and </w:t>
                      </w:r>
                      <w:r>
                        <w:rPr>
                          <w:rFonts w:eastAsia="MS PGothic" w:cstheme="minorBidi"/>
                          <w:b/>
                          <w:bCs/>
                          <w:color w:val="000000" w:themeColor="text1"/>
                          <w:kern w:val="24"/>
                        </w:rPr>
                        <w:t>(b)</w:t>
                      </w:r>
                      <w:r>
                        <w:rPr>
                          <w:rFonts w:eastAsia="MS PGothic" w:cstheme="minorBidi"/>
                          <w:color w:val="000000" w:themeColor="text1"/>
                          <w:kern w:val="24"/>
                        </w:rPr>
                        <w:t xml:space="preserve"> phase response of STC networks of the high-pass type.</w:t>
                      </w:r>
                    </w:p>
                  </w:txbxContent>
                </v:textbox>
                <w10:wrap anchorx="margin"/>
              </v:rect>
            </w:pict>
          </mc:Fallback>
        </mc:AlternateContent>
      </w:r>
    </w:p>
    <w:p w14:paraId="30B253FE" w14:textId="77777777" w:rsidR="00997E15" w:rsidRDefault="00997E15" w:rsidP="003978E5">
      <w:r w:rsidRPr="00997E15">
        <w:t xml:space="preserve"> </w:t>
      </w:r>
    </w:p>
    <w:p w14:paraId="30B253FF" w14:textId="77777777" w:rsidR="00997E15" w:rsidRDefault="00997E15" w:rsidP="003978E5">
      <w:r w:rsidRPr="00997E15">
        <w:rPr>
          <w:noProof/>
        </w:rPr>
        <mc:AlternateContent>
          <mc:Choice Requires="wps">
            <w:drawing>
              <wp:anchor distT="0" distB="0" distL="114300" distR="114300" simplePos="0" relativeHeight="251669504" behindDoc="0" locked="0" layoutInCell="1" allowOverlap="1" wp14:anchorId="30B2544D" wp14:editId="30B2544E">
                <wp:simplePos x="0" y="0"/>
                <wp:positionH relativeFrom="column">
                  <wp:posOffset>-123825</wp:posOffset>
                </wp:positionH>
                <wp:positionV relativeFrom="paragraph">
                  <wp:posOffset>81915</wp:posOffset>
                </wp:positionV>
                <wp:extent cx="3471863" cy="314325"/>
                <wp:effectExtent l="0" t="0" r="0" b="0"/>
                <wp:wrapNone/>
                <wp:docPr id="2" name="Dat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71863" cy="314325"/>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5461" w14:textId="77777777" w:rsidR="00997E15" w:rsidRDefault="00997E15" w:rsidP="00997E15">
                            <w:pPr>
                              <w:pStyle w:val="NormalWeb"/>
                              <w:spacing w:before="0" w:beforeAutospacing="0" w:after="0" w:afterAutospacing="0"/>
                              <w:textAlignment w:val="baseline"/>
                            </w:pPr>
                            <w:r>
                              <w:rPr>
                                <w:rFonts w:ascii="Arial" w:eastAsia="MS PGothic" w:hAnsi="Arial" w:cstheme="minorBidi"/>
                                <w:color w:val="000000" w:themeColor="text1"/>
                                <w:kern w:val="24"/>
                                <w:sz w:val="20"/>
                                <w:szCs w:val="20"/>
                              </w:rPr>
                              <w:t xml:space="preserve">          Microelectronic Circuits, Seventh Edition</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65F1F20B" id="Date Placeholder 3" o:spid="_x0000_s1027" style="position:absolute;margin-left:-9.75pt;margin-top:6.45pt;width:273.4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" filled="f" stroked="f">
                <v:path arrowok="t"/>
                <o:lock v:ext="edit" grouping="t"/>
                <v:textbox>
                  <w:txbxContent>
                    <w:p w:rsidR="00997E15" w:rsidRDefault="00997E15" w:rsidP="00997E15">
                      <w:pPr>
                        <w:pStyle w:val="NormalWeb"/>
                        <w:spacing w:before="0" w:beforeAutospacing="0" w:after="0" w:afterAutospacing="0"/>
                        <w:textAlignment w:val="baseline"/>
                      </w:pPr>
                      <w:r>
                        <w:rPr>
                          <w:rFonts w:ascii="Arial" w:eastAsia="MS PGothic" w:hAnsi="Arial" w:cstheme="minorBidi"/>
                          <w:color w:val="000000" w:themeColor="text1"/>
                          <w:kern w:val="24"/>
                          <w:sz w:val="20"/>
                          <w:szCs w:val="20"/>
                        </w:rPr>
                        <w:t xml:space="preserve">          Microelectronic Circuits, Seventh Edition</w:t>
                      </w:r>
                    </w:p>
                  </w:txbxContent>
                </v:textbox>
              </v:rect>
            </w:pict>
          </mc:Fallback>
        </mc:AlternateContent>
      </w:r>
    </w:p>
    <w:p w14:paraId="30B25400" w14:textId="77777777" w:rsidR="00997E15" w:rsidRDefault="00997E15" w:rsidP="003978E5">
      <w:r w:rsidRPr="00997E15">
        <w:t xml:space="preserve"> </w:t>
      </w:r>
    </w:p>
    <w:p w14:paraId="30B25401" w14:textId="77777777" w:rsidR="00997E15" w:rsidRDefault="00997E15" w:rsidP="003978E5"/>
    <w:p w14:paraId="30B25402" w14:textId="77777777" w:rsidR="002D6D8C" w:rsidRDefault="00997E15" w:rsidP="003978E5">
      <w:r w:rsidRPr="00997E15">
        <w:rPr>
          <w:noProof/>
        </w:rPr>
        <mc:AlternateContent>
          <mc:Choice Requires="wps">
            <w:drawing>
              <wp:anchor distT="0" distB="0" distL="114300" distR="114300" simplePos="0" relativeHeight="251662336" behindDoc="0" locked="0" layoutInCell="1" allowOverlap="1" wp14:anchorId="30B2544F" wp14:editId="30B25450">
                <wp:simplePos x="0" y="0"/>
                <wp:positionH relativeFrom="column">
                  <wp:posOffset>3276600</wp:posOffset>
                </wp:positionH>
                <wp:positionV relativeFrom="paragraph">
                  <wp:posOffset>13941425</wp:posOffset>
                </wp:positionV>
                <wp:extent cx="5346700" cy="474345"/>
                <wp:effectExtent l="0" t="0" r="0" b="1905"/>
                <wp:wrapNone/>
                <wp:docPr id="29699" name="Foot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346700" cy="474345"/>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5462" w14:textId="77777777" w:rsidR="00997E15" w:rsidRDefault="00997E15" w:rsidP="00997E15">
                            <w:pPr>
                              <w:pStyle w:val="NormalWeb"/>
                              <w:spacing w:before="0" w:beforeAutospacing="0" w:after="0" w:afterAutospacing="0"/>
                              <w:textAlignment w:val="baseline"/>
                            </w:pPr>
                            <w:r>
                              <w:rPr>
                                <w:rFonts w:ascii="Arial" w:eastAsia="MS PGothic" w:hAnsi="Arial" w:cstheme="minorBidi"/>
                                <w:color w:val="000000" w:themeColor="text1"/>
                                <w:kern w:val="24"/>
                                <w:sz w:val="20"/>
                                <w:szCs w:val="20"/>
                              </w:rPr>
                              <w:t>Sedra/Smith                       Copyright © 2015 by Oxford University Press</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B407AB3" id="Footer Placeholder 4" o:spid="_x0000_s1028" style="position:absolute;margin-left:258pt;margin-top:1097.75pt;width:421pt;height:3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" filled="f" stroked="f">
                <v:path arrowok="t"/>
                <o:lock v:ext="edit" grouping="t"/>
                <v:textbox>
                  <w:txbxContent>
                    <w:p w:rsidR="00997E15" w:rsidRDefault="00997E15" w:rsidP="00997E15">
                      <w:pPr>
                        <w:pStyle w:val="NormalWeb"/>
                        <w:spacing w:before="0" w:beforeAutospacing="0" w:after="0" w:afterAutospacing="0"/>
                        <w:textAlignment w:val="baseline"/>
                      </w:pPr>
                      <w:proofErr w:type="spellStart"/>
                      <w:r>
                        <w:rPr>
                          <w:rFonts w:ascii="Arial" w:eastAsia="MS PGothic" w:hAnsi="Arial" w:cstheme="minorBidi"/>
                          <w:color w:val="000000" w:themeColor="text1"/>
                          <w:kern w:val="24"/>
                          <w:sz w:val="20"/>
                          <w:szCs w:val="20"/>
                        </w:rPr>
                        <w:t>Sedra</w:t>
                      </w:r>
                      <w:proofErr w:type="spellEnd"/>
                      <w:r>
                        <w:rPr>
                          <w:rFonts w:ascii="Arial" w:eastAsia="MS PGothic" w:hAnsi="Arial" w:cstheme="minorBidi"/>
                          <w:color w:val="000000" w:themeColor="text1"/>
                          <w:kern w:val="24"/>
                          <w:sz w:val="20"/>
                          <w:szCs w:val="20"/>
                        </w:rPr>
                        <w:t>/Smith                       Copyright © 2015 by Oxford University Press</w:t>
                      </w:r>
                    </w:p>
                  </w:txbxContent>
                </v:textbox>
              </v:rect>
            </w:pict>
          </mc:Fallback>
        </mc:AlternateContent>
      </w:r>
      <w:r w:rsidRPr="00997E15">
        <w:rPr>
          <w:noProof/>
        </w:rPr>
        <mc:AlternateContent>
          <mc:Choice Requires="wps">
            <w:drawing>
              <wp:anchor distT="0" distB="0" distL="114300" distR="114300" simplePos="0" relativeHeight="251661312" behindDoc="0" locked="0" layoutInCell="1" allowOverlap="1" wp14:anchorId="30B25451" wp14:editId="30B25452">
                <wp:simplePos x="0" y="0"/>
                <wp:positionH relativeFrom="column">
                  <wp:posOffset>-4038600</wp:posOffset>
                </wp:positionH>
                <wp:positionV relativeFrom="paragraph">
                  <wp:posOffset>13900785</wp:posOffset>
                </wp:positionV>
                <wp:extent cx="3471545" cy="450850"/>
                <wp:effectExtent l="0" t="0" r="0" b="6350"/>
                <wp:wrapNone/>
                <wp:docPr id="29698" name="Date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71545" cy="45085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5463" w14:textId="77777777" w:rsidR="00997E15" w:rsidRDefault="00997E15" w:rsidP="00997E15">
                            <w:pPr>
                              <w:pStyle w:val="NormalWeb"/>
                              <w:spacing w:before="0" w:beforeAutospacing="0" w:after="0" w:afterAutospacing="0"/>
                              <w:textAlignment w:val="baseline"/>
                            </w:pPr>
                            <w:r>
                              <w:rPr>
                                <w:rFonts w:ascii="Arial" w:eastAsia="MS PGothic" w:hAnsi="Arial" w:cstheme="minorBidi"/>
                                <w:color w:val="000000" w:themeColor="text1"/>
                                <w:kern w:val="24"/>
                                <w:sz w:val="20"/>
                                <w:szCs w:val="20"/>
                              </w:rPr>
                              <w:t xml:space="preserve">          Microelectronic Circuits, Seventh Edition</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6FFFF445" id="_x0000_s1029" style="position:absolute;margin-left:-318pt;margin-top:1094.55pt;width:273.3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" filled="f" stroked="f">
                <v:path arrowok="t"/>
                <o:lock v:ext="edit" grouping="t"/>
                <v:textbox>
                  <w:txbxContent>
                    <w:p w:rsidR="00997E15" w:rsidRDefault="00997E15" w:rsidP="00997E15">
                      <w:pPr>
                        <w:pStyle w:val="NormalWeb"/>
                        <w:spacing w:before="0" w:beforeAutospacing="0" w:after="0" w:afterAutospacing="0"/>
                        <w:textAlignment w:val="baseline"/>
                      </w:pPr>
                      <w:r>
                        <w:rPr>
                          <w:rFonts w:ascii="Arial" w:eastAsia="MS PGothic" w:hAnsi="Arial" w:cstheme="minorBidi"/>
                          <w:color w:val="000000" w:themeColor="text1"/>
                          <w:kern w:val="24"/>
                          <w:sz w:val="20"/>
                          <w:szCs w:val="20"/>
                        </w:rPr>
                        <w:t xml:space="preserve">          Microelectronic Circuits, Seventh Edition</w:t>
                      </w:r>
                    </w:p>
                  </w:txbxContent>
                </v:textbox>
              </v:rect>
            </w:pict>
          </mc:Fallback>
        </mc:AlternateContent>
      </w:r>
      <w:r w:rsidRPr="00997E15">
        <w:rPr>
          <w:noProof/>
        </w:rPr>
        <mc:AlternateContent>
          <mc:Choice Requires="wps">
            <w:drawing>
              <wp:anchor distT="0" distB="0" distL="114300" distR="114300" simplePos="0" relativeHeight="251663360" behindDoc="0" locked="0" layoutInCell="1" allowOverlap="1" wp14:anchorId="30B25453" wp14:editId="30B25454">
                <wp:simplePos x="0" y="0"/>
                <wp:positionH relativeFrom="column">
                  <wp:posOffset>-1600200</wp:posOffset>
                </wp:positionH>
                <wp:positionV relativeFrom="paragraph">
                  <wp:posOffset>12103735</wp:posOffset>
                </wp:positionV>
                <wp:extent cx="5791200" cy="276225"/>
                <wp:effectExtent l="0" t="0" r="0" b="9525"/>
                <wp:wrapNone/>
                <wp:docPr id="297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5464" w14:textId="77777777" w:rsidR="00997E15" w:rsidRDefault="00997E15" w:rsidP="00997E15">
                            <w:pPr>
                              <w:pStyle w:val="NormalWeb"/>
                              <w:kinsoku w:val="0"/>
                              <w:overflowPunct w:val="0"/>
                              <w:spacing w:before="0" w:beforeAutospacing="0" w:after="0" w:afterAutospacing="0"/>
                              <w:textAlignment w:val="baseline"/>
                            </w:pPr>
                            <w:r>
                              <w:rPr>
                                <w:rFonts w:eastAsia="MS PGothic" w:cstheme="minorBidi"/>
                                <w:b/>
                                <w:bCs/>
                                <w:color w:val="000000" w:themeColor="text1"/>
                                <w:kern w:val="24"/>
                              </w:rPr>
                              <w:t>Figure</w:t>
                            </w:r>
                            <w:r>
                              <w:rPr>
                                <w:rFonts w:eastAsia="MS PGothic" w:cstheme="minorBidi"/>
                                <w:color w:val="000000" w:themeColor="text1"/>
                                <w:kern w:val="24"/>
                              </w:rPr>
                              <w:t xml:space="preserve"> </w:t>
                            </w:r>
                            <w:r>
                              <w:rPr>
                                <w:rFonts w:eastAsia="MS PGothic" w:cstheme="minorBidi"/>
                                <w:b/>
                                <w:bCs/>
                                <w:color w:val="000000" w:themeColor="text1"/>
                                <w:kern w:val="24"/>
                              </w:rPr>
                              <w:t>1.24</w:t>
                            </w:r>
                            <w:r>
                              <w:rPr>
                                <w:rFonts w:eastAsia="MS PGothic" w:cstheme="minorBidi"/>
                                <w:color w:val="000000" w:themeColor="text1"/>
                                <w:kern w:val="24"/>
                              </w:rPr>
                              <w:t xml:space="preserve"> </w:t>
                            </w:r>
                            <w:r>
                              <w:rPr>
                                <w:rFonts w:eastAsia="MS PGothic" w:cstheme="minorBidi"/>
                                <w:b/>
                                <w:bCs/>
                                <w:color w:val="000000" w:themeColor="text1"/>
                                <w:kern w:val="24"/>
                              </w:rPr>
                              <w:t>(a)</w:t>
                            </w:r>
                            <w:r>
                              <w:rPr>
                                <w:rFonts w:eastAsia="MS PGothic" w:cstheme="minorBidi"/>
                                <w:color w:val="000000" w:themeColor="text1"/>
                                <w:kern w:val="24"/>
                              </w:rPr>
                              <w:t xml:space="preserve"> Magnitude and </w:t>
                            </w:r>
                            <w:r>
                              <w:rPr>
                                <w:rFonts w:eastAsia="MS PGothic" w:cstheme="minorBidi"/>
                                <w:b/>
                                <w:bCs/>
                                <w:color w:val="000000" w:themeColor="text1"/>
                                <w:kern w:val="24"/>
                              </w:rPr>
                              <w:t>(b)</w:t>
                            </w:r>
                            <w:r>
                              <w:rPr>
                                <w:rFonts w:eastAsia="MS PGothic" w:cstheme="minorBidi"/>
                                <w:color w:val="000000" w:themeColor="text1"/>
                                <w:kern w:val="24"/>
                              </w:rPr>
                              <w:t xml:space="preserve"> phase response of STC networks of the high-pass type.</w:t>
                            </w:r>
                          </w:p>
                        </w:txbxContent>
                      </wps:txbx>
                      <wps:bodyPr>
                        <a:spAutoFit/>
                      </wps:bodyPr>
                    </wps:wsp>
                  </a:graphicData>
                </a:graphic>
              </wp:anchor>
            </w:drawing>
          </mc:Choice>
          <mc:Fallback>
            <w:pict>
              <v:rect w14:anchorId="2DA37CF0" id="_x0000_s1030" style="position:absolute;margin-left:-126pt;margin-top:953.05pt;width:456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" filled="f" stroked="f">
                <v:textbox style="mso-fit-shape-to-text:t">
                  <w:txbxContent>
                    <w:p w:rsidR="00997E15" w:rsidRDefault="00997E15" w:rsidP="00997E15">
                      <w:pPr>
                        <w:pStyle w:val="NormalWeb"/>
                        <w:kinsoku w:val="0"/>
                        <w:overflowPunct w:val="0"/>
                        <w:spacing w:before="0" w:beforeAutospacing="0" w:after="0" w:afterAutospacing="0"/>
                        <w:textAlignment w:val="baseline"/>
                      </w:pPr>
                      <w:r>
                        <w:rPr>
                          <w:rFonts w:eastAsia="MS PGothic" w:cstheme="minorBidi"/>
                          <w:b/>
                          <w:bCs/>
                          <w:color w:val="000000" w:themeColor="text1"/>
                          <w:kern w:val="24"/>
                        </w:rPr>
                        <w:t>Figure</w:t>
                      </w:r>
                      <w:r>
                        <w:rPr>
                          <w:rFonts w:eastAsia="MS PGothic" w:cstheme="minorBidi"/>
                          <w:color w:val="000000" w:themeColor="text1"/>
                          <w:kern w:val="24"/>
                        </w:rPr>
                        <w:t xml:space="preserve"> </w:t>
                      </w:r>
                      <w:r>
                        <w:rPr>
                          <w:rFonts w:eastAsia="MS PGothic" w:cstheme="minorBidi"/>
                          <w:b/>
                          <w:bCs/>
                          <w:color w:val="000000" w:themeColor="text1"/>
                          <w:kern w:val="24"/>
                        </w:rPr>
                        <w:t>1.24</w:t>
                      </w:r>
                      <w:r>
                        <w:rPr>
                          <w:rFonts w:eastAsia="MS PGothic" w:cstheme="minorBidi"/>
                          <w:color w:val="000000" w:themeColor="text1"/>
                          <w:kern w:val="24"/>
                        </w:rPr>
                        <w:t xml:space="preserve"> </w:t>
                      </w:r>
                      <w:r>
                        <w:rPr>
                          <w:rFonts w:eastAsia="MS PGothic" w:cstheme="minorBidi"/>
                          <w:b/>
                          <w:bCs/>
                          <w:color w:val="000000" w:themeColor="text1"/>
                          <w:kern w:val="24"/>
                        </w:rPr>
                        <w:t>(a)</w:t>
                      </w:r>
                      <w:r>
                        <w:rPr>
                          <w:rFonts w:eastAsia="MS PGothic" w:cstheme="minorBidi"/>
                          <w:color w:val="000000" w:themeColor="text1"/>
                          <w:kern w:val="24"/>
                        </w:rPr>
                        <w:t xml:space="preserve"> Magnitude and </w:t>
                      </w:r>
                      <w:r>
                        <w:rPr>
                          <w:rFonts w:eastAsia="MS PGothic" w:cstheme="minorBidi"/>
                          <w:b/>
                          <w:bCs/>
                          <w:color w:val="000000" w:themeColor="text1"/>
                          <w:kern w:val="24"/>
                        </w:rPr>
                        <w:t>(b)</w:t>
                      </w:r>
                      <w:r>
                        <w:rPr>
                          <w:rFonts w:eastAsia="MS PGothic" w:cstheme="minorBidi"/>
                          <w:color w:val="000000" w:themeColor="text1"/>
                          <w:kern w:val="24"/>
                        </w:rPr>
                        <w:t xml:space="preserve"> phase response of STC networks of the high-pass type.</w:t>
                      </w:r>
                    </w:p>
                  </w:txbxContent>
                </v:textbox>
              </v:rect>
            </w:pict>
          </mc:Fallback>
        </mc:AlternateContent>
      </w:r>
      <w:r w:rsidR="004B19FF">
        <w:t>We leave a more careful plot to the student!</w:t>
      </w:r>
    </w:p>
    <w:p w14:paraId="30B25403" w14:textId="77777777" w:rsidR="00E01867" w:rsidRDefault="00E01867" w:rsidP="003978E5"/>
    <w:p w14:paraId="30B25404" w14:textId="77777777" w:rsidR="00E01867" w:rsidRDefault="00E01867" w:rsidP="003978E5">
      <w:r>
        <w:t>A more complex example is done below. This is the amplifier circuit we looked at earlier in the course.</w:t>
      </w:r>
      <w:r w:rsidR="001C1725">
        <w:t xml:space="preserve"> We will not be too fussy about where 31.2 and 3120 rad/s fall. Indicating these points at just past 30 and 3000 rad/s will be good enough.</w:t>
      </w:r>
    </w:p>
    <w:p w14:paraId="30B25405" w14:textId="77777777" w:rsidR="00B80FBD" w:rsidRDefault="00B80FBD" w:rsidP="003978E5">
      <w:r>
        <w:br w:type="page"/>
      </w:r>
    </w:p>
    <w:p w14:paraId="30B25406" w14:textId="77777777" w:rsidR="00B80FBD" w:rsidRDefault="00B80FBD" w:rsidP="003978E5">
      <w:r>
        <w:rPr>
          <w:noProof/>
        </w:rPr>
        <w:lastRenderedPageBreak/>
        <w:drawing>
          <wp:inline distT="0" distB="0" distL="0" distR="0" wp14:anchorId="30B25455" wp14:editId="30B25456">
            <wp:extent cx="6496050" cy="84066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deBandPass Exampl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97923" cy="8409118"/>
                    </a:xfrm>
                    <a:prstGeom prst="rect">
                      <a:avLst/>
                    </a:prstGeom>
                  </pic:spPr>
                </pic:pic>
              </a:graphicData>
            </a:graphic>
          </wp:inline>
        </w:drawing>
      </w:r>
    </w:p>
    <w:p w14:paraId="30B25407" w14:textId="77777777" w:rsidR="00B80FBD" w:rsidRDefault="00B80FBD" w:rsidP="003978E5">
      <w:r>
        <w:rPr>
          <w:noProof/>
        </w:rPr>
        <w:lastRenderedPageBreak/>
        <w:drawing>
          <wp:inline distT="0" distB="0" distL="0" distR="0" wp14:anchorId="30B25457" wp14:editId="30B25458">
            <wp:extent cx="6543210" cy="846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deBandPass Example p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46020" cy="8471362"/>
                    </a:xfrm>
                    <a:prstGeom prst="rect">
                      <a:avLst/>
                    </a:prstGeom>
                  </pic:spPr>
                </pic:pic>
              </a:graphicData>
            </a:graphic>
          </wp:inline>
        </w:drawing>
      </w:r>
      <w:r>
        <w:br w:type="page"/>
      </w:r>
    </w:p>
    <w:p w14:paraId="30B25408" w14:textId="77777777" w:rsidR="00B80FBD" w:rsidRDefault="00B80FBD" w:rsidP="00B80FBD">
      <w:pPr>
        <w:jc w:val="center"/>
      </w:pPr>
      <w:r>
        <w:rPr>
          <w:noProof/>
        </w:rPr>
        <w:lastRenderedPageBreak/>
        <w:drawing>
          <wp:inline distT="0" distB="0" distL="0" distR="0" wp14:anchorId="30B25459" wp14:editId="30B2545A">
            <wp:extent cx="4111798" cy="5321178"/>
            <wp:effectExtent l="508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itudeBode BandPass.jpg"/>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4121221" cy="5333373"/>
                    </a:xfrm>
                    <a:prstGeom prst="rect">
                      <a:avLst/>
                    </a:prstGeom>
                  </pic:spPr>
                </pic:pic>
              </a:graphicData>
            </a:graphic>
          </wp:inline>
        </w:drawing>
      </w:r>
    </w:p>
    <w:p w14:paraId="30B25409" w14:textId="77777777" w:rsidR="00B80FBD" w:rsidRDefault="00B80FBD" w:rsidP="00B80FBD">
      <w:pPr>
        <w:jc w:val="center"/>
      </w:pPr>
      <w:r>
        <w:rPr>
          <w:noProof/>
        </w:rPr>
        <w:drawing>
          <wp:inline distT="0" distB="0" distL="0" distR="0" wp14:anchorId="30B2545B" wp14:editId="30B2545C">
            <wp:extent cx="3987431" cy="5160228"/>
            <wp:effectExtent l="412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seBode BandPass.jpg"/>
                    <pic:cNvPicPr/>
                  </pic:nvPicPr>
                  <pic:blipFill>
                    <a:blip r:embed="rId82" cstate="print">
                      <a:extLst>
                        <a:ext uri="{28A0092B-C50C-407E-A947-70E740481C1C}">
                          <a14:useLocalDpi xmlns:a14="http://schemas.microsoft.com/office/drawing/2010/main" val="0"/>
                        </a:ext>
                      </a:extLst>
                    </a:blip>
                    <a:stretch>
                      <a:fillRect/>
                    </a:stretch>
                  </pic:blipFill>
                  <pic:spPr>
                    <a:xfrm rot="16200000">
                      <a:off x="0" y="0"/>
                      <a:ext cx="3994785" cy="5169746"/>
                    </a:xfrm>
                    <a:prstGeom prst="rect">
                      <a:avLst/>
                    </a:prstGeom>
                  </pic:spPr>
                </pic:pic>
              </a:graphicData>
            </a:graphic>
          </wp:inline>
        </w:drawing>
      </w:r>
    </w:p>
    <w:p w14:paraId="30B2540A" w14:textId="77777777" w:rsidR="00D064FC" w:rsidRDefault="00D064FC" w:rsidP="00D064FC">
      <w:pPr>
        <w:pStyle w:val="Heading3"/>
      </w:pPr>
      <w:r>
        <w:lastRenderedPageBreak/>
        <w:t>Errors in the Straight Line Approximation</w:t>
      </w:r>
    </w:p>
    <w:p w14:paraId="30B2540B" w14:textId="77777777" w:rsidR="00D064FC" w:rsidRDefault="00D064FC" w:rsidP="003978E5"/>
    <w:p w14:paraId="30B2540C" w14:textId="600651C3" w:rsidR="001A5B84" w:rsidRDefault="006B74AD" w:rsidP="001A5B84">
      <w:r>
        <w:t xml:space="preserve">Let’s go back to the low-pass filter example taken from Sedra and Smith, which we discussed above. </w:t>
      </w:r>
      <w:r w:rsidR="00B97207">
        <w:t>i</w:t>
      </w:r>
      <w:r w:rsidR="00D064FC">
        <w:t xml:space="preserve">f we look at our calculation of the magnitude of the transfer function at the breakpoint </w:t>
      </w:r>
      <w:r w:rsidR="00E671E5">
        <w:t>in</w:t>
      </w:r>
      <w:r w:rsidR="00D064FC">
        <w:t xml:space="preserve"> our low-pass circuit, we see that the value is -3 dB. </w:t>
      </w:r>
      <w:r w:rsidR="001A5B84">
        <w:t xml:space="preserve">Recall that the breakpoint was </w:t>
      </w:r>
      <w:r w:rsidR="001A5B84" w:rsidRPr="00BB63FB">
        <w:rPr>
          <w:noProof/>
          <w:position w:val="-24"/>
        </w:rPr>
        <w:object w:dxaOrig="960" w:dyaOrig="660" w14:anchorId="30B2545D">
          <v:shape id="_x0000_i1060" type="#_x0000_t75" alt="" style="width:48pt;height:33pt;mso-width-percent:0;mso-height-percent:0;mso-width-percent:0;mso-height-percent:0" o:ole="">
            <v:imagedata r:id="rId36" o:title=""/>
          </v:shape>
          <o:OLEObject Type="Embed" ProgID="Equation.DSMT4" ShapeID="_x0000_i1060" DrawAspect="Content" ObjectID="_1675706091" r:id="rId83"/>
        </w:object>
      </w:r>
      <w:r w:rsidR="001A5B84">
        <w:t>, in which case:</w:t>
      </w:r>
    </w:p>
    <w:p w14:paraId="30B2540D" w14:textId="77777777" w:rsidR="001A5B84" w:rsidRDefault="001A5B84" w:rsidP="001A5B84">
      <w:pPr>
        <w:jc w:val="center"/>
      </w:pPr>
      <w:r w:rsidRPr="00BB63FB">
        <w:rPr>
          <w:noProof/>
          <w:position w:val="-28"/>
        </w:rPr>
        <w:object w:dxaOrig="1340" w:dyaOrig="660" w14:anchorId="30B2545E">
          <v:shape id="_x0000_i1061" type="#_x0000_t75" alt="" style="width:66.75pt;height:33pt" o:ole="">
            <v:imagedata r:id="rId38" o:title=""/>
          </v:shape>
          <o:OLEObject Type="Embed" ProgID="Equation.DSMT4" ShapeID="_x0000_i1061" DrawAspect="Content" ObjectID="_1675706092" r:id="rId84"/>
        </w:object>
      </w:r>
      <w:r>
        <w:t xml:space="preserve">,   </w:t>
      </w:r>
      <w:r w:rsidRPr="00105AFD">
        <w:rPr>
          <w:position w:val="-28"/>
        </w:rPr>
        <w:object w:dxaOrig="2079" w:dyaOrig="660" w14:anchorId="30B2545F">
          <v:shape id="_x0000_i1062" type="#_x0000_t75" style="width:104.25pt;height:33pt" o:ole="">
            <v:imagedata r:id="rId40" o:title=""/>
          </v:shape>
          <o:OLEObject Type="Embed" ProgID="Equation.DSMT4" ShapeID="_x0000_i1062" DrawAspect="Content" ObjectID="_1675706093" r:id="rId85"/>
        </w:object>
      </w:r>
      <w:r w:rsidR="00E1618F">
        <w:t>.</w:t>
      </w:r>
    </w:p>
    <w:p w14:paraId="30B2540E" w14:textId="77777777" w:rsidR="001A5B84" w:rsidRDefault="001A5B84" w:rsidP="003978E5"/>
    <w:p w14:paraId="30B2540F" w14:textId="0A0674FF" w:rsidR="00E671E5" w:rsidRDefault="001A5B84" w:rsidP="003978E5">
      <w:r>
        <w:t xml:space="preserve">However, in the straight-line approximation, the magnitude at the breakpoint is </w:t>
      </w:r>
      <w:r w:rsidR="00030723">
        <w:t>0</w:t>
      </w:r>
      <w:r>
        <w:t xml:space="preserve"> dB. Under the approximation we’re using, this is </w:t>
      </w:r>
      <w:r w:rsidR="00E1618F">
        <w:t>acceptable</w:t>
      </w:r>
      <w:r>
        <w:t xml:space="preserve">. </w:t>
      </w:r>
      <w:r w:rsidR="00D064FC">
        <w:t>In fact</w:t>
      </w:r>
      <w:r w:rsidR="00E671E5">
        <w:t>,</w:t>
      </w:r>
      <w:r w:rsidR="00D064FC">
        <w:t xml:space="preserve"> this is the </w:t>
      </w:r>
      <w:r w:rsidR="00D064FC" w:rsidRPr="001A5B84">
        <w:rPr>
          <w:i/>
        </w:rPr>
        <w:t>maximum</w:t>
      </w:r>
      <w:r w:rsidR="00D064FC">
        <w:t xml:space="preserve"> error in the plot: the straight line approximation will be too high by 3 dB at a pole, </w:t>
      </w:r>
      <w:r>
        <w:t>but more accurate elsewhere. It’s easy to show that i</w:t>
      </w:r>
      <w:r w:rsidR="00E671E5">
        <w:t xml:space="preserve">t </w:t>
      </w:r>
      <w:r w:rsidR="00D064FC">
        <w:t xml:space="preserve">will be 3 dB </w:t>
      </w:r>
      <w:r w:rsidR="00E671E5">
        <w:t xml:space="preserve">too low </w:t>
      </w:r>
      <w:r w:rsidR="00D064FC">
        <w:t xml:space="preserve">at a </w:t>
      </w:r>
      <w:r w:rsidR="00E671E5">
        <w:t xml:space="preserve">zero. </w:t>
      </w:r>
      <w:r w:rsidR="00AC5132">
        <w:t xml:space="preserve">Look at </w:t>
      </w:r>
      <w:r w:rsidR="00E1618F">
        <w:t>the dashed line vs. the solid line in Sedra &amp; Smith Figs. 1.23a</w:t>
      </w:r>
      <w:r w:rsidR="008C54B5">
        <w:t xml:space="preserve"> to</w:t>
      </w:r>
      <w:r w:rsidR="00C42AE1">
        <w:t xml:space="preserve"> see</w:t>
      </w:r>
      <w:r w:rsidR="00E1618F">
        <w:t xml:space="preserve"> what’s happening.</w:t>
      </w:r>
    </w:p>
    <w:p w14:paraId="30B25410" w14:textId="77777777" w:rsidR="00E671E5" w:rsidRDefault="00E671E5" w:rsidP="003978E5"/>
    <w:p w14:paraId="30B25411" w14:textId="77777777" w:rsidR="00D064FC" w:rsidRDefault="00D064FC" w:rsidP="003978E5">
      <w:r>
        <w:t>If we have multiple poles or zeros at the same breakpoint, the error will be high</w:t>
      </w:r>
      <w:r w:rsidR="001A5B84">
        <w:t xml:space="preserve">er: +/- 3 dB for each pole/zero with the same breakpoint. </w:t>
      </w:r>
    </w:p>
    <w:p w14:paraId="30B25412" w14:textId="77777777" w:rsidR="00D064FC" w:rsidRDefault="00D064FC" w:rsidP="003978E5"/>
    <w:p w14:paraId="30B25413" w14:textId="77777777" w:rsidR="00D064FC" w:rsidRDefault="00D064FC" w:rsidP="003978E5">
      <w:r>
        <w:t>The consequence is that if we do the evaluation for the magnitude (step 4) at a breakpoint, we will be off by 3 dB (</w:t>
      </w:r>
      <w:r w:rsidR="001A5B84">
        <w:t xml:space="preserve">for a </w:t>
      </w:r>
      <w:r>
        <w:t>single pole or zero). So either we should do the evaluation in the middle of a flat region,</w:t>
      </w:r>
      <w:r w:rsidR="001A5B84">
        <w:t xml:space="preserve"> where the error is less,</w:t>
      </w:r>
      <w:r>
        <w:t xml:space="preserve"> or else we </w:t>
      </w:r>
      <w:r w:rsidR="001A5B84">
        <w:t>should</w:t>
      </w:r>
      <w:r>
        <w:t xml:space="preserve"> do the evaluation at </w:t>
      </w:r>
      <w:r w:rsidR="001A5B84">
        <w:t>the</w:t>
      </w:r>
      <w:r>
        <w:t xml:space="preserve"> pole/zero, and then correct by 3 dB. </w:t>
      </w:r>
    </w:p>
    <w:p w14:paraId="30B25414" w14:textId="77777777" w:rsidR="00E1618F" w:rsidRDefault="00E1618F" w:rsidP="003978E5"/>
    <w:p w14:paraId="30B25415" w14:textId="10DB2E3C" w:rsidR="00E1618F" w:rsidRDefault="00E1618F" w:rsidP="003978E5">
      <w:r>
        <w:t>The error in the straight-line approximation to the phase Bode plot will also be a maximum at a breakpoint: +/- 5.7</w:t>
      </w:r>
      <w:r w:rsidRPr="00E1618F">
        <w:rPr>
          <w:vertAlign w:val="superscript"/>
        </w:rPr>
        <w:t>o</w:t>
      </w:r>
      <w:r>
        <w:t>.</w:t>
      </w:r>
      <w:r w:rsidR="00C715F4">
        <w:t xml:space="preserve"> We can see this by comparing the dashed and solid lines in Sedra &amp; Smith Figs. 1.23b.</w:t>
      </w:r>
    </w:p>
    <w:p w14:paraId="43896F11" w14:textId="0A76ACA8" w:rsidR="00D7371A" w:rsidRDefault="00D7371A" w:rsidP="003978E5"/>
    <w:p w14:paraId="05CA5578" w14:textId="59264738" w:rsidR="00D7371A" w:rsidRDefault="00D7371A" w:rsidP="003978E5">
      <w:r>
        <w:br w:type="page"/>
      </w:r>
    </w:p>
    <w:p w14:paraId="30B25416" w14:textId="553DFE6C" w:rsidR="001A5B84" w:rsidRDefault="003B48C7" w:rsidP="003978E5">
      <w:r>
        <w:rPr>
          <w:noProof/>
        </w:rPr>
        <w:lastRenderedPageBreak/>
        <w:drawing>
          <wp:inline distT="0" distB="0" distL="0" distR="0" wp14:anchorId="3C5A6A50" wp14:editId="4D6D5CBA">
            <wp:extent cx="6384290" cy="8269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8939" cy="8275881"/>
                    </a:xfrm>
                    <a:prstGeom prst="rect">
                      <a:avLst/>
                    </a:prstGeom>
                    <a:noFill/>
                    <a:ln>
                      <a:noFill/>
                    </a:ln>
                  </pic:spPr>
                </pic:pic>
              </a:graphicData>
            </a:graphic>
          </wp:inline>
        </w:drawing>
      </w:r>
      <w:r>
        <w:rPr>
          <w:noProof/>
        </w:rPr>
        <w:lastRenderedPageBreak/>
        <w:drawing>
          <wp:inline distT="0" distB="0" distL="0" distR="0" wp14:anchorId="71342B7A" wp14:editId="0434B288">
            <wp:extent cx="6235558" cy="807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38440" cy="8080933"/>
                    </a:xfrm>
                    <a:prstGeom prst="rect">
                      <a:avLst/>
                    </a:prstGeom>
                    <a:noFill/>
                    <a:ln>
                      <a:noFill/>
                    </a:ln>
                  </pic:spPr>
                </pic:pic>
              </a:graphicData>
            </a:graphic>
          </wp:inline>
        </w:drawing>
      </w:r>
    </w:p>
    <w:p w14:paraId="30B25417" w14:textId="12817093" w:rsidR="001A5B84" w:rsidRPr="000A5FB6" w:rsidRDefault="005321F5" w:rsidP="003978E5">
      <w:r>
        <w:rPr>
          <w:noProof/>
        </w:rPr>
        <w:lastRenderedPageBreak/>
        <w:drawing>
          <wp:inline distT="0" distB="0" distL="0" distR="0" wp14:anchorId="24C335DC" wp14:editId="39A1FE53">
            <wp:extent cx="6372225" cy="8254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74618" cy="8257329"/>
                    </a:xfrm>
                    <a:prstGeom prst="rect">
                      <a:avLst/>
                    </a:prstGeom>
                    <a:noFill/>
                    <a:ln>
                      <a:noFill/>
                    </a:ln>
                  </pic:spPr>
                </pic:pic>
              </a:graphicData>
            </a:graphic>
          </wp:inline>
        </w:drawing>
      </w:r>
    </w:p>
    <w:sectPr w:rsidR="001A5B84" w:rsidRPr="000A5FB6" w:rsidSect="000A0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953"/>
    <w:multiLevelType w:val="hybridMultilevel"/>
    <w:tmpl w:val="CFE2C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92"/>
    <w:rsid w:val="000032D3"/>
    <w:rsid w:val="00030723"/>
    <w:rsid w:val="000A0ABD"/>
    <w:rsid w:val="000A5FB6"/>
    <w:rsid w:val="000E427F"/>
    <w:rsid w:val="00123F0B"/>
    <w:rsid w:val="0014665B"/>
    <w:rsid w:val="00164B51"/>
    <w:rsid w:val="00180192"/>
    <w:rsid w:val="001A5B84"/>
    <w:rsid w:val="001C1725"/>
    <w:rsid w:val="001E633D"/>
    <w:rsid w:val="002D6D8C"/>
    <w:rsid w:val="0034043A"/>
    <w:rsid w:val="0035482B"/>
    <w:rsid w:val="0039615C"/>
    <w:rsid w:val="003978E5"/>
    <w:rsid w:val="003B25B6"/>
    <w:rsid w:val="003B48C7"/>
    <w:rsid w:val="003E3477"/>
    <w:rsid w:val="00465B8D"/>
    <w:rsid w:val="004960AC"/>
    <w:rsid w:val="004B19FF"/>
    <w:rsid w:val="005321F5"/>
    <w:rsid w:val="00543913"/>
    <w:rsid w:val="0059048E"/>
    <w:rsid w:val="005C0E3B"/>
    <w:rsid w:val="005E71CE"/>
    <w:rsid w:val="00612807"/>
    <w:rsid w:val="0065030F"/>
    <w:rsid w:val="006B74AD"/>
    <w:rsid w:val="00771373"/>
    <w:rsid w:val="007B3C79"/>
    <w:rsid w:val="008C54B5"/>
    <w:rsid w:val="008F1A64"/>
    <w:rsid w:val="008F7121"/>
    <w:rsid w:val="009228A7"/>
    <w:rsid w:val="00942A0E"/>
    <w:rsid w:val="00985176"/>
    <w:rsid w:val="00997E15"/>
    <w:rsid w:val="00A02D39"/>
    <w:rsid w:val="00A53229"/>
    <w:rsid w:val="00A901BE"/>
    <w:rsid w:val="00AA2A8E"/>
    <w:rsid w:val="00AC5132"/>
    <w:rsid w:val="00B1671A"/>
    <w:rsid w:val="00B31915"/>
    <w:rsid w:val="00B35F42"/>
    <w:rsid w:val="00B466B0"/>
    <w:rsid w:val="00B80FBD"/>
    <w:rsid w:val="00B90AF0"/>
    <w:rsid w:val="00B97207"/>
    <w:rsid w:val="00BB63FB"/>
    <w:rsid w:val="00BC6194"/>
    <w:rsid w:val="00BF05B1"/>
    <w:rsid w:val="00BF0D2E"/>
    <w:rsid w:val="00C07AC0"/>
    <w:rsid w:val="00C10AC0"/>
    <w:rsid w:val="00C16F01"/>
    <w:rsid w:val="00C347AE"/>
    <w:rsid w:val="00C42AE1"/>
    <w:rsid w:val="00C715F4"/>
    <w:rsid w:val="00CF0D95"/>
    <w:rsid w:val="00D064FC"/>
    <w:rsid w:val="00D17274"/>
    <w:rsid w:val="00D50017"/>
    <w:rsid w:val="00D6353F"/>
    <w:rsid w:val="00D645AF"/>
    <w:rsid w:val="00D659A2"/>
    <w:rsid w:val="00D7371A"/>
    <w:rsid w:val="00D8473E"/>
    <w:rsid w:val="00DE4CC1"/>
    <w:rsid w:val="00E01867"/>
    <w:rsid w:val="00E12FFA"/>
    <w:rsid w:val="00E1618F"/>
    <w:rsid w:val="00E52F5D"/>
    <w:rsid w:val="00E671E5"/>
    <w:rsid w:val="00E7545D"/>
    <w:rsid w:val="00E92E73"/>
    <w:rsid w:val="00E96278"/>
    <w:rsid w:val="00ED0C26"/>
    <w:rsid w:val="00F45A55"/>
    <w:rsid w:val="00F57A84"/>
    <w:rsid w:val="00F72232"/>
    <w:rsid w:val="00F9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30B2534D"/>
  <w15:chartTrackingRefBased/>
  <w15:docId w15:val="{F58AA2ED-6906-684E-AA58-955B12D2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1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C79"/>
    <w:pPr>
      <w:keepNext/>
      <w:keepLines/>
      <w:spacing w:before="40"/>
      <w:ind w:left="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619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C61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61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3C7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B3C79"/>
    <w:rPr>
      <w:i/>
      <w:iCs/>
    </w:rPr>
  </w:style>
  <w:style w:type="paragraph" w:styleId="BalloonText">
    <w:name w:val="Balloon Text"/>
    <w:basedOn w:val="Normal"/>
    <w:link w:val="BalloonTextChar"/>
    <w:uiPriority w:val="99"/>
    <w:semiHidden/>
    <w:unhideWhenUsed/>
    <w:rsid w:val="00C10A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AC0"/>
    <w:rPr>
      <w:rFonts w:ascii="Segoe UI" w:hAnsi="Segoe UI" w:cs="Segoe UI"/>
      <w:sz w:val="18"/>
      <w:szCs w:val="18"/>
    </w:rPr>
  </w:style>
  <w:style w:type="character" w:customStyle="1" w:styleId="Heading3Char">
    <w:name w:val="Heading 3 Char"/>
    <w:basedOn w:val="DefaultParagraphFont"/>
    <w:link w:val="Heading3"/>
    <w:uiPriority w:val="9"/>
    <w:rsid w:val="00BC619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C61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C6194"/>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qFormat/>
    <w:rsid w:val="00BC6194"/>
    <w:rPr>
      <w:i/>
      <w:iCs/>
      <w:color w:val="4472C4" w:themeColor="accent1"/>
    </w:rPr>
  </w:style>
  <w:style w:type="paragraph" w:styleId="ListParagraph">
    <w:name w:val="List Paragraph"/>
    <w:basedOn w:val="Normal"/>
    <w:uiPriority w:val="34"/>
    <w:qFormat/>
    <w:rsid w:val="00B35F42"/>
    <w:pPr>
      <w:ind w:left="720"/>
      <w:contextualSpacing/>
    </w:pPr>
  </w:style>
  <w:style w:type="paragraph" w:styleId="NormalWeb">
    <w:name w:val="Normal (Web)"/>
    <w:basedOn w:val="Normal"/>
    <w:uiPriority w:val="99"/>
    <w:semiHidden/>
    <w:unhideWhenUsed/>
    <w:rsid w:val="00997E1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8.bin"/><Relationship Id="rId42" Type="http://schemas.openxmlformats.org/officeDocument/2006/relationships/image" Target="media/image20.emf"/><Relationship Id="rId47" Type="http://schemas.openxmlformats.org/officeDocument/2006/relationships/oleObject" Target="embeddings/oleObject20.bin"/><Relationship Id="rId63" Type="http://schemas.openxmlformats.org/officeDocument/2006/relationships/image" Target="media/image32.jpeg"/><Relationship Id="rId68" Type="http://schemas.openxmlformats.org/officeDocument/2006/relationships/image" Target="media/image34.wmf"/><Relationship Id="rId84" Type="http://schemas.openxmlformats.org/officeDocument/2006/relationships/oleObject" Target="embeddings/oleObject37.bin"/><Relationship Id="rId89" Type="http://schemas.openxmlformats.org/officeDocument/2006/relationships/fontTable" Target="fontTable.xml"/><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image" Target="media/image15.emf"/><Relationship Id="rId37" Type="http://schemas.openxmlformats.org/officeDocument/2006/relationships/oleObject" Target="embeddings/oleObject16.bin"/><Relationship Id="rId53" Type="http://schemas.openxmlformats.org/officeDocument/2006/relationships/image" Target="media/image26.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40.jpg"/><Relationship Id="rId5" Type="http://schemas.openxmlformats.org/officeDocument/2006/relationships/image" Target="media/image1.wmf"/><Relationship Id="rId90" Type="http://schemas.openxmlformats.org/officeDocument/2006/relationships/theme" Target="theme/theme1.xml"/><Relationship Id="rId14" Type="http://schemas.openxmlformats.org/officeDocument/2006/relationships/oleObject" Target="embeddings/oleObject5.bin"/><Relationship Id="rId22" Type="http://schemas.openxmlformats.org/officeDocument/2006/relationships/image" Target="media/image10.e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4.wmf"/><Relationship Id="rId56" Type="http://schemas.openxmlformats.org/officeDocument/2006/relationships/oleObject" Target="embeddings/oleObject25.bin"/><Relationship Id="rId64" Type="http://schemas.openxmlformats.org/officeDocument/2006/relationships/image" Target="media/image33.wmf"/><Relationship Id="rId69" Type="http://schemas.openxmlformats.org/officeDocument/2006/relationships/oleObject" Target="embeddings/oleObject31.bin"/><Relationship Id="rId77" Type="http://schemas.openxmlformats.org/officeDocument/2006/relationships/image" Target="media/image38.jpeg"/><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oleObject" Target="embeddings/oleObject33.bin"/><Relationship Id="rId80" Type="http://schemas.openxmlformats.org/officeDocument/2006/relationships/image" Target="media/image41.jpg"/><Relationship Id="rId85" Type="http://schemas.openxmlformats.org/officeDocument/2006/relationships/oleObject" Target="embeddings/oleObject38.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jpeg"/><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29.wmf"/><Relationship Id="rId67" Type="http://schemas.openxmlformats.org/officeDocument/2006/relationships/oleObject" Target="embeddings/oleObject30.bin"/><Relationship Id="rId20" Type="http://schemas.openxmlformats.org/officeDocument/2006/relationships/image" Target="media/image9.emf"/><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31.jpeg"/><Relationship Id="rId70" Type="http://schemas.openxmlformats.org/officeDocument/2006/relationships/image" Target="media/image35.wmf"/><Relationship Id="rId75" Type="http://schemas.openxmlformats.org/officeDocument/2006/relationships/image" Target="media/image37.wmf"/><Relationship Id="rId83" Type="http://schemas.openxmlformats.org/officeDocument/2006/relationships/oleObject" Target="embeddings/oleObject36.bin"/><Relationship Id="rId88"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1.bin"/><Relationship Id="rId57" Type="http://schemas.openxmlformats.org/officeDocument/2006/relationships/image" Target="media/image28.wmf"/><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1.jpeg"/><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28.bin"/><Relationship Id="rId73" Type="http://schemas.openxmlformats.org/officeDocument/2006/relationships/image" Target="media/image36.wmf"/><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7.bin"/><Relationship Id="rId34" Type="http://schemas.openxmlformats.org/officeDocument/2006/relationships/image" Target="media/image16.emf"/><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oleObject" Target="embeddings/oleObject35.bin"/><Relationship Id="rId7" Type="http://schemas.openxmlformats.org/officeDocument/2006/relationships/image" Target="media/image2.wmf"/><Relationship Id="rId71"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2.jpeg"/><Relationship Id="rId66" Type="http://schemas.openxmlformats.org/officeDocument/2006/relationships/oleObject" Target="embeddings/oleObject29.bin"/><Relationship Id="rId87" Type="http://schemas.openxmlformats.org/officeDocument/2006/relationships/image" Target="media/image45.jpeg"/><Relationship Id="rId61" Type="http://schemas.openxmlformats.org/officeDocument/2006/relationships/image" Target="media/image30.jpeg"/><Relationship Id="rId82" Type="http://schemas.openxmlformats.org/officeDocument/2006/relationships/image" Target="media/image43.jpeg"/><Relationship Id="rId1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15</Pages>
  <Words>2079</Words>
  <Characters>9834</Characters>
  <Application>Microsoft Office Word</Application>
  <DocSecurity>0</DocSecurity>
  <Lines>447</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Trombetta, Len</cp:lastModifiedBy>
  <cp:revision>17</cp:revision>
  <cp:lastPrinted>2020-02-12T21:50:00Z</cp:lastPrinted>
  <dcterms:created xsi:type="dcterms:W3CDTF">2020-02-12T22:10:00Z</dcterms:created>
  <dcterms:modified xsi:type="dcterms:W3CDTF">2021-02-25T02:59:00Z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WinEqns">
    <vt:bool>true</vt:bool>
  </property>
</Properties>
</file>