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Default="00DB6727" w:rsidP="00310D0B">
      <w:pPr>
        <w:pStyle w:val="Heading1"/>
        <w:tabs>
          <w:tab w:val="clear" w:pos="720"/>
        </w:tabs>
        <w:ind w:firstLine="0"/>
        <w:jc w:val="both"/>
      </w:pPr>
      <w:r>
        <w:t>Name:_________________________</w:t>
      </w:r>
      <w:r w:rsidR="00310D0B">
        <w:t>___</w:t>
      </w:r>
      <w:r>
        <w:t>_________________</w:t>
      </w:r>
    </w:p>
    <w:p w:rsidR="00310D0B" w:rsidRPr="00310D0B" w:rsidRDefault="00310D0B" w:rsidP="00310D0B"/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310D0B" w:rsidP="00310D0B">
      <w:pPr>
        <w:pStyle w:val="Heading1"/>
        <w:tabs>
          <w:tab w:val="clear" w:pos="720"/>
        </w:tabs>
        <w:ind w:firstLine="0"/>
        <w:jc w:val="both"/>
      </w:pPr>
      <w:r>
        <w:t>PeopleSoft</w:t>
      </w:r>
      <w:r w:rsidR="00DB6727">
        <w:t xml:space="preserve"> Number: _________________________________</w:t>
      </w:r>
    </w:p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proofErr w:type="spellStart"/>
      <w:r w:rsidRPr="00221B4D">
        <w:rPr>
          <w:rFonts w:ascii="Arial" w:hAnsi="Arial"/>
          <w:b/>
          <w:sz w:val="40"/>
          <w:szCs w:val="40"/>
        </w:rPr>
        <w:t>ECE</w:t>
      </w:r>
      <w:proofErr w:type="spellEnd"/>
      <w:r w:rsidRPr="00221B4D">
        <w:rPr>
          <w:rFonts w:ascii="Arial" w:hAnsi="Arial"/>
          <w:b/>
          <w:sz w:val="40"/>
          <w:szCs w:val="40"/>
        </w:rPr>
        <w:t xml:space="preserve"> 5317</w:t>
      </w:r>
      <w:r w:rsidR="0099199E">
        <w:rPr>
          <w:rFonts w:ascii="Arial" w:hAnsi="Arial"/>
          <w:b/>
          <w:sz w:val="40"/>
          <w:szCs w:val="40"/>
        </w:rPr>
        <w:t>/6351</w:t>
      </w:r>
    </w:p>
    <w:p w:rsidR="00DB6727" w:rsidRPr="00221B4D" w:rsidRDefault="00DB6727" w:rsidP="0006592E">
      <w:pPr>
        <w:tabs>
          <w:tab w:val="left" w:pos="720"/>
          <w:tab w:val="left" w:pos="6480"/>
        </w:tabs>
        <w:spacing w:after="240"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Microwave Engineering</w:t>
      </w:r>
    </w:p>
    <w:p w:rsidR="00DB6727" w:rsidRPr="00221B4D" w:rsidRDefault="005B258E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 xml:space="preserve">Exam </w:t>
      </w:r>
      <w:r w:rsidR="00695D45" w:rsidRPr="00221B4D">
        <w:rPr>
          <w:rFonts w:ascii="Arial" w:hAnsi="Arial"/>
          <w:b/>
          <w:sz w:val="40"/>
          <w:szCs w:val="40"/>
        </w:rPr>
        <w:t>1</w:t>
      </w:r>
    </w:p>
    <w:p w:rsidR="00DB6727" w:rsidRPr="00221B4D" w:rsidRDefault="00695D45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Fall</w:t>
      </w:r>
      <w:r w:rsidR="00DB6727" w:rsidRPr="00221B4D">
        <w:rPr>
          <w:rFonts w:ascii="Arial" w:hAnsi="Arial"/>
          <w:b/>
          <w:sz w:val="40"/>
          <w:szCs w:val="40"/>
        </w:rPr>
        <w:t xml:space="preserve"> 20</w:t>
      </w:r>
      <w:r w:rsidR="00F80586">
        <w:rPr>
          <w:rFonts w:ascii="Arial" w:hAnsi="Arial"/>
          <w:b/>
          <w:sz w:val="40"/>
          <w:szCs w:val="40"/>
        </w:rPr>
        <w:t>15</w:t>
      </w: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Helvetica" w:hAnsi="Helvetica"/>
          <w:b/>
          <w:sz w:val="48"/>
        </w:rPr>
      </w:pP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  <w:r w:rsidRPr="00310D0B">
        <w:rPr>
          <w:rFonts w:ascii="Arial" w:hAnsi="Arial" w:cs="Arial"/>
          <w:sz w:val="36"/>
          <w:szCs w:val="36"/>
        </w:rPr>
        <w:t>Instructions</w:t>
      </w: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exam is open book</w:t>
      </w:r>
      <w:r w:rsidR="00390EAC">
        <w:rPr>
          <w:rFonts w:ascii="Arial" w:hAnsi="Arial"/>
          <w:sz w:val="28"/>
        </w:rPr>
        <w:t xml:space="preserve"> and</w:t>
      </w:r>
      <w:r>
        <w:rPr>
          <w:rFonts w:ascii="Arial" w:hAnsi="Arial"/>
          <w:sz w:val="28"/>
        </w:rPr>
        <w:t xml:space="preserve"> notes.  Calculators and </w:t>
      </w:r>
      <w:r w:rsidR="002F1BA8">
        <w:rPr>
          <w:rFonts w:ascii="Arial" w:hAnsi="Arial"/>
          <w:sz w:val="28"/>
        </w:rPr>
        <w:t xml:space="preserve">Smith chart tools (e.g. compasses and rulers) </w:t>
      </w:r>
      <w:r>
        <w:rPr>
          <w:rFonts w:ascii="Arial" w:hAnsi="Arial"/>
          <w:sz w:val="28"/>
        </w:rPr>
        <w:t xml:space="preserve">may be used. </w:t>
      </w:r>
      <w:r w:rsidR="007C6D0A">
        <w:rPr>
          <w:rFonts w:ascii="Arial" w:hAnsi="Arial"/>
          <w:sz w:val="28"/>
        </w:rPr>
        <w:t>Laptops and any devices that may be used for communication are not allowed.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</w:rPr>
      </w:pPr>
      <w:r w:rsidRPr="00310D0B">
        <w:rPr>
          <w:rFonts w:ascii="Arial" w:hAnsi="Arial" w:cs="Arial"/>
          <w:sz w:val="28"/>
          <w:szCs w:val="28"/>
        </w:rPr>
        <w:t xml:space="preserve">Please show </w:t>
      </w:r>
      <w:r w:rsidRPr="00310D0B">
        <w:rPr>
          <w:rFonts w:ascii="Arial" w:hAnsi="Arial" w:cs="Arial"/>
          <w:i/>
          <w:iCs/>
          <w:sz w:val="28"/>
          <w:szCs w:val="28"/>
        </w:rPr>
        <w:t>all of your work</w:t>
      </w:r>
      <w:r w:rsidRPr="00310D0B">
        <w:rPr>
          <w:rFonts w:ascii="Arial" w:hAnsi="Arial" w:cs="Arial"/>
          <w:sz w:val="28"/>
          <w:szCs w:val="28"/>
        </w:rPr>
        <w:t xml:space="preserve"> and </w:t>
      </w:r>
      <w:r w:rsidRPr="00310D0B">
        <w:rPr>
          <w:rFonts w:ascii="Arial" w:hAnsi="Arial" w:cs="Arial"/>
          <w:i/>
          <w:iCs/>
          <w:sz w:val="28"/>
          <w:szCs w:val="28"/>
        </w:rPr>
        <w:t>write neatly</w:t>
      </w:r>
      <w:r w:rsidRPr="00310D0B">
        <w:rPr>
          <w:rFonts w:ascii="Arial" w:hAnsi="Arial" w:cs="Arial"/>
          <w:sz w:val="28"/>
          <w:szCs w:val="28"/>
        </w:rPr>
        <w:t xml:space="preserve"> in order to receive credit. </w:t>
      </w:r>
      <w:r w:rsidR="0006592E" w:rsidRPr="00A271F7">
        <w:rPr>
          <w:rFonts w:ascii="Arial" w:hAnsi="Arial"/>
          <w:sz w:val="28"/>
        </w:rPr>
        <w:t>No credit</w:t>
      </w:r>
      <w:r w:rsidR="0006592E">
        <w:rPr>
          <w:rFonts w:ascii="Arial" w:hAnsi="Arial"/>
          <w:sz w:val="28"/>
        </w:rPr>
        <w:t xml:space="preserve"> will be given if the work required to obtain the solution is not shown, or if it is not easily readable. </w:t>
      </w:r>
    </w:p>
    <w:p w:rsid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310D0B">
        <w:rPr>
          <w:rFonts w:ascii="Arial" w:hAnsi="Arial"/>
          <w:sz w:val="28"/>
        </w:rPr>
        <w:t xml:space="preserve">Put all of your answers in terms of the parameters given in the problems, unless otherwise noted. 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  <w:szCs w:val="28"/>
        </w:rPr>
      </w:pPr>
      <w:r w:rsidRPr="00310D0B">
        <w:rPr>
          <w:rFonts w:ascii="Arial" w:hAnsi="Arial" w:cs="Arial"/>
          <w:sz w:val="28"/>
          <w:szCs w:val="28"/>
        </w:rPr>
        <w:t xml:space="preserve">Include units with all </w:t>
      </w:r>
      <w:r>
        <w:rPr>
          <w:rFonts w:ascii="Arial" w:hAnsi="Arial" w:cs="Arial"/>
          <w:sz w:val="28"/>
          <w:szCs w:val="28"/>
        </w:rPr>
        <w:t xml:space="preserve">numerical </w:t>
      </w:r>
      <w:r w:rsidRPr="00310D0B">
        <w:rPr>
          <w:rFonts w:ascii="Arial" w:hAnsi="Arial" w:cs="Arial"/>
          <w:sz w:val="28"/>
          <w:szCs w:val="28"/>
        </w:rPr>
        <w:t xml:space="preserve">answers in order to receive full credit. </w:t>
      </w:r>
    </w:p>
    <w:p w:rsidR="00DB6727" w:rsidRPr="001F6DBC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1F6DBC">
        <w:rPr>
          <w:rFonts w:ascii="Arial" w:hAnsi="Arial"/>
          <w:sz w:val="28"/>
        </w:rPr>
        <w:t xml:space="preserve">Perform all </w:t>
      </w:r>
      <w:r w:rsidR="00A271F7" w:rsidRPr="001F6DBC">
        <w:rPr>
          <w:rFonts w:ascii="Arial" w:hAnsi="Arial"/>
          <w:sz w:val="28"/>
        </w:rPr>
        <w:t xml:space="preserve">of </w:t>
      </w:r>
      <w:r w:rsidRPr="001F6DBC">
        <w:rPr>
          <w:rFonts w:ascii="Arial" w:hAnsi="Arial"/>
          <w:sz w:val="28"/>
        </w:rPr>
        <w:t xml:space="preserve">your work on the paper </w:t>
      </w:r>
      <w:r w:rsidR="007C6D0A" w:rsidRPr="001F6DBC">
        <w:rPr>
          <w:rFonts w:ascii="Arial" w:hAnsi="Arial"/>
          <w:sz w:val="28"/>
        </w:rPr>
        <w:t xml:space="preserve">and </w:t>
      </w:r>
      <w:r w:rsidR="00A271F7" w:rsidRPr="001F6DBC">
        <w:rPr>
          <w:rFonts w:ascii="Arial" w:hAnsi="Arial"/>
          <w:sz w:val="28"/>
        </w:rPr>
        <w:t xml:space="preserve">Smith </w:t>
      </w:r>
      <w:r w:rsidR="007C6D0A" w:rsidRPr="001F6DBC">
        <w:rPr>
          <w:rFonts w:ascii="Arial" w:hAnsi="Arial"/>
          <w:sz w:val="28"/>
        </w:rPr>
        <w:t xml:space="preserve">charts </w:t>
      </w:r>
      <w:r w:rsidRPr="001F6DBC">
        <w:rPr>
          <w:rFonts w:ascii="Arial" w:hAnsi="Arial"/>
          <w:sz w:val="28"/>
        </w:rPr>
        <w:t xml:space="preserve">provided.  If </w:t>
      </w:r>
      <w:r w:rsidR="00310D0B" w:rsidRPr="001F6DBC">
        <w:rPr>
          <w:rFonts w:ascii="Arial" w:hAnsi="Arial"/>
          <w:sz w:val="28"/>
        </w:rPr>
        <w:t>you need more space, you may write on the backs of the pages.</w:t>
      </w:r>
    </w:p>
    <w:p w:rsidR="00310D0B" w:rsidRDefault="00310D0B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rPr>
          <w:rFonts w:ascii="Arial" w:hAnsi="Arial"/>
          <w:sz w:val="28"/>
        </w:rPr>
      </w:pPr>
    </w:p>
    <w:p w:rsidR="00DB6727" w:rsidRPr="00310D0B" w:rsidRDefault="00DB6727" w:rsidP="00FE2285">
      <w:pPr>
        <w:tabs>
          <w:tab w:val="left" w:pos="0"/>
          <w:tab w:val="left" w:pos="6480"/>
        </w:tabs>
        <w:spacing w:after="120" w:line="280" w:lineRule="atLeast"/>
        <w:ind w:left="360" w:hanging="360"/>
        <w:jc w:val="center"/>
        <w:rPr>
          <w:rFonts w:ascii="Arial" w:hAnsi="Arial"/>
          <w:b/>
          <w:sz w:val="28"/>
        </w:rPr>
      </w:pPr>
      <w:r w:rsidRPr="00310D0B">
        <w:rPr>
          <w:rFonts w:ascii="Arial" w:hAnsi="Arial"/>
          <w:b/>
          <w:sz w:val="28"/>
        </w:rPr>
        <w:t>You will have a total of 80 minutes.</w:t>
      </w:r>
    </w:p>
    <w:p w:rsidR="00DB6727" w:rsidRDefault="00DB6727">
      <w:pPr>
        <w:numPr>
          <w:ilvl w:val="12"/>
          <w:numId w:val="0"/>
        </w:numPr>
        <w:tabs>
          <w:tab w:val="left" w:pos="720"/>
          <w:tab w:val="left" w:pos="6480"/>
        </w:tabs>
        <w:spacing w:line="280" w:lineRule="atLeast"/>
        <w:ind w:left="360" w:hanging="360"/>
        <w:rPr>
          <w:rFonts w:ascii="Arial" w:hAnsi="Arial"/>
          <w:sz w:val="28"/>
        </w:rPr>
      </w:pPr>
    </w:p>
    <w:p w:rsidR="00221B4D" w:rsidRDefault="00221B4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145A52" w:rsidRDefault="00145A52" w:rsidP="00145A5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1  </w:t>
      </w:r>
    </w:p>
    <w:p w:rsidR="00145A52" w:rsidRDefault="00145A52" w:rsidP="00145A52">
      <w:pPr>
        <w:ind w:firstLine="0"/>
        <w:rPr>
          <w:rFonts w:ascii="Arial" w:hAnsi="Arial"/>
          <w:sz w:val="28"/>
        </w:rPr>
      </w:pPr>
    </w:p>
    <w:p w:rsidR="00145A52" w:rsidRDefault="00145A52" w:rsidP="00145A52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coaxial cable has a 50 </w:t>
      </w:r>
      <w:r w:rsidRPr="00B92753">
        <w:rPr>
          <w:szCs w:val="24"/>
        </w:rPr>
        <w:sym w:font="Symbol" w:char="F057"/>
      </w:r>
      <w:r w:rsidRPr="00B92753">
        <w:rPr>
          <w:szCs w:val="24"/>
        </w:rPr>
        <w:t xml:space="preserve"> characteristic impedance. The </w:t>
      </w:r>
      <w:r>
        <w:rPr>
          <w:szCs w:val="24"/>
        </w:rPr>
        <w:t xml:space="preserve">radius </w:t>
      </w:r>
      <w:r w:rsidRPr="00B92753">
        <w:rPr>
          <w:szCs w:val="24"/>
        </w:rPr>
        <w:t xml:space="preserve">of the </w:t>
      </w:r>
      <w:r>
        <w:rPr>
          <w:szCs w:val="24"/>
        </w:rPr>
        <w:t xml:space="preserve">shield </w:t>
      </w:r>
      <w:r w:rsidRPr="00B92753">
        <w:rPr>
          <w:szCs w:val="24"/>
        </w:rPr>
        <w:t xml:space="preserve">is </w:t>
      </w:r>
      <w:r>
        <w:rPr>
          <w:szCs w:val="24"/>
        </w:rPr>
        <w:t>0.25</w:t>
      </w:r>
      <w:r w:rsidRPr="00B92753">
        <w:rPr>
          <w:szCs w:val="24"/>
        </w:rPr>
        <w:t xml:space="preserve"> cm.  </w:t>
      </w:r>
      <w:r w:rsidR="000B4C7D">
        <w:rPr>
          <w:szCs w:val="24"/>
        </w:rPr>
        <w:t xml:space="preserve">The radius of the solid </w:t>
      </w:r>
      <w:r w:rsidR="008224C6">
        <w:rPr>
          <w:szCs w:val="24"/>
        </w:rPr>
        <w:t xml:space="preserve">inner </w:t>
      </w:r>
      <w:r w:rsidR="000B4C7D">
        <w:rPr>
          <w:szCs w:val="24"/>
        </w:rPr>
        <w:t xml:space="preserve">wire is </w:t>
      </w:r>
      <w:r w:rsidR="008224C6">
        <w:rPr>
          <w:szCs w:val="24"/>
        </w:rPr>
        <w:t xml:space="preserve">0.075 cm. </w:t>
      </w:r>
      <w:r>
        <w:rPr>
          <w:szCs w:val="24"/>
        </w:rPr>
        <w:t xml:space="preserve">The </w:t>
      </w:r>
      <w:r w:rsidR="00D9447D">
        <w:rPr>
          <w:szCs w:val="24"/>
        </w:rPr>
        <w:t xml:space="preserve">solid </w:t>
      </w:r>
      <w:r>
        <w:rPr>
          <w:szCs w:val="24"/>
        </w:rPr>
        <w:t xml:space="preserve">inner wire is made of copper with a conductivity of 3.0 </w:t>
      </w:r>
      <w:r>
        <w:rPr>
          <w:szCs w:val="24"/>
        </w:rPr>
        <w:sym w:font="Symbol" w:char="F0B4"/>
      </w:r>
      <w:r>
        <w:rPr>
          <w:szCs w:val="24"/>
        </w:rPr>
        <w:t>10</w:t>
      </w:r>
      <w:r w:rsidRPr="00B31191">
        <w:rPr>
          <w:szCs w:val="24"/>
          <w:vertAlign w:val="superscript"/>
        </w:rPr>
        <w:t>7</w:t>
      </w:r>
      <w:r>
        <w:rPr>
          <w:szCs w:val="24"/>
        </w:rPr>
        <w:t xml:space="preserve"> [S/m]. The outer shield is made of braided copper with an effective conductivity of 1.5 </w:t>
      </w:r>
      <w:r>
        <w:rPr>
          <w:szCs w:val="24"/>
        </w:rPr>
        <w:sym w:font="Symbol" w:char="F0B4"/>
      </w:r>
      <w:r>
        <w:rPr>
          <w:szCs w:val="24"/>
        </w:rPr>
        <w:t>10</w:t>
      </w:r>
      <w:r w:rsidRPr="00B31191">
        <w:rPr>
          <w:szCs w:val="24"/>
          <w:vertAlign w:val="superscript"/>
        </w:rPr>
        <w:t>7</w:t>
      </w:r>
      <w:r>
        <w:rPr>
          <w:szCs w:val="24"/>
        </w:rPr>
        <w:t xml:space="preserve"> [S/m]. The filling material is Teflon, with a relative permittivity of </w:t>
      </w:r>
      <w:r w:rsidRPr="003F4606">
        <w:rPr>
          <w:position w:val="-12"/>
          <w:szCs w:val="24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8pt" o:ole="">
            <v:imagedata r:id="rId7" o:title=""/>
          </v:shape>
          <o:OLEObject Type="Embed" ProgID="Equation.DSMT4" ShapeID="_x0000_i1025" DrawAspect="Content" ObjectID="_1508155963" r:id="rId8"/>
        </w:object>
      </w:r>
      <w:r>
        <w:rPr>
          <w:szCs w:val="24"/>
        </w:rPr>
        <w:t xml:space="preserve"> and a loss tangent of </w:t>
      </w:r>
      <w:r w:rsidRPr="003F4606">
        <w:rPr>
          <w:position w:val="-6"/>
          <w:szCs w:val="24"/>
        </w:rPr>
        <w:object w:dxaOrig="1320" w:dyaOrig="279">
          <v:shape id="_x0000_i1026" type="#_x0000_t75" style="width:66pt;height:13.35pt" o:ole="">
            <v:imagedata r:id="rId9" o:title=""/>
          </v:shape>
          <o:OLEObject Type="Embed" ProgID="Equation.DSMT4" ShapeID="_x0000_i1026" DrawAspect="Content" ObjectID="_1508155964" r:id="rId10"/>
        </w:object>
      </w:r>
      <w:r>
        <w:rPr>
          <w:szCs w:val="24"/>
        </w:rPr>
        <w:t xml:space="preserve">. </w:t>
      </w:r>
    </w:p>
    <w:p w:rsidR="00145A52" w:rsidRDefault="00C07B06" w:rsidP="00C07B06">
      <w:pPr>
        <w:spacing w:after="480" w:line="360" w:lineRule="auto"/>
        <w:ind w:firstLine="0"/>
        <w:jc w:val="both"/>
        <w:rPr>
          <w:b/>
          <w:szCs w:val="24"/>
        </w:rPr>
      </w:pPr>
      <w:r w:rsidRPr="00C07B06">
        <w:rPr>
          <w:b/>
          <w:szCs w:val="24"/>
        </w:rPr>
        <w:t>Note: Please keep at least five significant figures in each of your answers below.</w:t>
      </w:r>
    </w:p>
    <w:p w:rsidR="00145A52" w:rsidRDefault="00145A52" w:rsidP="00145A52">
      <w:pPr>
        <w:spacing w:after="240" w:line="360" w:lineRule="auto"/>
        <w:ind w:firstLine="0"/>
        <w:rPr>
          <w:szCs w:val="24"/>
        </w:rPr>
      </w:pPr>
      <w:r>
        <w:rPr>
          <w:szCs w:val="24"/>
        </w:rPr>
        <w:t xml:space="preserve">a) </w:t>
      </w:r>
      <w:r w:rsidR="00675A01">
        <w:rPr>
          <w:szCs w:val="24"/>
        </w:rPr>
        <w:t xml:space="preserve"> </w:t>
      </w:r>
      <w:r>
        <w:rPr>
          <w:szCs w:val="24"/>
        </w:rPr>
        <w:t>Calculate the parameters (</w:t>
      </w:r>
      <w:r w:rsidRPr="00145A52">
        <w:rPr>
          <w:i/>
          <w:szCs w:val="24"/>
        </w:rPr>
        <w:t>R</w:t>
      </w:r>
      <w:r>
        <w:rPr>
          <w:szCs w:val="24"/>
        </w:rPr>
        <w:t xml:space="preserve">, </w:t>
      </w:r>
      <w:r w:rsidRPr="00145A52">
        <w:rPr>
          <w:i/>
          <w:szCs w:val="24"/>
        </w:rPr>
        <w:t>L</w:t>
      </w:r>
      <w:r>
        <w:rPr>
          <w:szCs w:val="24"/>
        </w:rPr>
        <w:t xml:space="preserve">, </w:t>
      </w:r>
      <w:r w:rsidRPr="00145A52">
        <w:rPr>
          <w:i/>
          <w:szCs w:val="24"/>
        </w:rPr>
        <w:t>G</w:t>
      </w:r>
      <w:r>
        <w:rPr>
          <w:szCs w:val="24"/>
        </w:rPr>
        <w:t xml:space="preserve">, </w:t>
      </w:r>
      <w:r w:rsidRPr="00145A52">
        <w:rPr>
          <w:i/>
          <w:szCs w:val="24"/>
        </w:rPr>
        <w:t>C</w:t>
      </w:r>
      <w:r>
        <w:rPr>
          <w:szCs w:val="24"/>
        </w:rPr>
        <w:t xml:space="preserve">) at 10 GHz. </w:t>
      </w:r>
    </w:p>
    <w:p w:rsidR="00145A52" w:rsidRDefault="00145A52" w:rsidP="00145A52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b) </w:t>
      </w:r>
      <w:r w:rsidR="00675A01">
        <w:rPr>
          <w:szCs w:val="24"/>
        </w:rPr>
        <w:t xml:space="preserve"> </w:t>
      </w:r>
      <w:r>
        <w:rPr>
          <w:szCs w:val="24"/>
        </w:rPr>
        <w:t>Cal</w:t>
      </w:r>
      <w:r w:rsidR="007D169E">
        <w:rPr>
          <w:szCs w:val="24"/>
        </w:rPr>
        <w:t xml:space="preserve">culate the total attenuation </w:t>
      </w:r>
      <w:r>
        <w:rPr>
          <w:szCs w:val="24"/>
        </w:rPr>
        <w:t xml:space="preserve">at 10 GHz, in </w:t>
      </w:r>
      <w:r w:rsidR="00083DEB">
        <w:rPr>
          <w:szCs w:val="24"/>
        </w:rPr>
        <w:t>dB</w:t>
      </w:r>
      <w:r>
        <w:rPr>
          <w:szCs w:val="24"/>
        </w:rPr>
        <w:t xml:space="preserve">/m. Do this by using the formula for </w:t>
      </w:r>
      <w:r w:rsidRPr="00145A52">
        <w:rPr>
          <w:i/>
          <w:szCs w:val="24"/>
        </w:rPr>
        <w:sym w:font="Symbol" w:char="F067"/>
      </w:r>
      <w:r>
        <w:rPr>
          <w:szCs w:val="24"/>
        </w:rPr>
        <w:t xml:space="preserve"> in terms of these </w:t>
      </w:r>
      <w:r w:rsidR="00083DEB">
        <w:rPr>
          <w:szCs w:val="24"/>
        </w:rPr>
        <w:t xml:space="preserve">four </w:t>
      </w:r>
      <w:r>
        <w:rPr>
          <w:szCs w:val="24"/>
        </w:rPr>
        <w:t xml:space="preserve">parameters. </w:t>
      </w:r>
    </w:p>
    <w:p w:rsidR="00145A52" w:rsidRDefault="00145A52" w:rsidP="00145A52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c) </w:t>
      </w:r>
      <w:r w:rsidR="00675A01">
        <w:rPr>
          <w:szCs w:val="24"/>
        </w:rPr>
        <w:t xml:space="preserve"> </w:t>
      </w:r>
      <w:r>
        <w:rPr>
          <w:szCs w:val="24"/>
        </w:rPr>
        <w:t>Calculate the conductor attenuation at 10 GHz</w:t>
      </w:r>
      <w:r w:rsidR="00083DEB">
        <w:rPr>
          <w:szCs w:val="24"/>
        </w:rPr>
        <w:t>, in dB/m. Do this</w:t>
      </w:r>
      <w:r>
        <w:rPr>
          <w:szCs w:val="24"/>
        </w:rPr>
        <w:t xml:space="preserve"> by using the formula for </w:t>
      </w:r>
      <w:r w:rsidRPr="00145A52">
        <w:rPr>
          <w:i/>
          <w:szCs w:val="24"/>
        </w:rPr>
        <w:sym w:font="Symbol" w:char="F067"/>
      </w:r>
      <w:r>
        <w:rPr>
          <w:i/>
          <w:szCs w:val="24"/>
        </w:rPr>
        <w:t xml:space="preserve"> </w:t>
      </w:r>
      <w:r>
        <w:rPr>
          <w:szCs w:val="24"/>
        </w:rPr>
        <w:t xml:space="preserve">and making the appropriate assumption about which of the </w:t>
      </w:r>
      <w:proofErr w:type="spellStart"/>
      <w:r w:rsidR="00290E8A" w:rsidRPr="00290E8A">
        <w:rPr>
          <w:i/>
          <w:szCs w:val="24"/>
        </w:rPr>
        <w:t>RLGC</w:t>
      </w:r>
      <w:proofErr w:type="spellEnd"/>
      <w:r w:rsidR="00290E8A">
        <w:rPr>
          <w:szCs w:val="24"/>
        </w:rPr>
        <w:t xml:space="preserve"> </w:t>
      </w:r>
      <w:r>
        <w:rPr>
          <w:szCs w:val="24"/>
        </w:rPr>
        <w:t xml:space="preserve">parameters you can neglect. </w:t>
      </w:r>
    </w:p>
    <w:p w:rsidR="00083DEB" w:rsidRDefault="00083DEB" w:rsidP="00083DEB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d) Calculate the conductor attenuation at 10 GHz, in dB/m. Do this by using the perturbation formula for </w:t>
      </w:r>
      <w:r w:rsidRPr="00145A52">
        <w:rPr>
          <w:i/>
          <w:szCs w:val="24"/>
        </w:rPr>
        <w:sym w:font="Symbol" w:char="F061"/>
      </w:r>
      <w:r>
        <w:rPr>
          <w:i/>
          <w:szCs w:val="24"/>
          <w:vertAlign w:val="subscript"/>
        </w:rPr>
        <w:t xml:space="preserve">c </w:t>
      </w:r>
      <w:r>
        <w:rPr>
          <w:szCs w:val="24"/>
        </w:rPr>
        <w:t xml:space="preserve">. </w:t>
      </w:r>
    </w:p>
    <w:p w:rsidR="00145A52" w:rsidRPr="00145A52" w:rsidRDefault="00083DEB" w:rsidP="00145A52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e</w:t>
      </w:r>
      <w:r w:rsidR="00145A52">
        <w:rPr>
          <w:szCs w:val="24"/>
        </w:rPr>
        <w:t xml:space="preserve">) </w:t>
      </w:r>
      <w:r w:rsidR="00675A01">
        <w:rPr>
          <w:szCs w:val="24"/>
        </w:rPr>
        <w:t xml:space="preserve"> </w:t>
      </w:r>
      <w:r w:rsidR="00145A52">
        <w:rPr>
          <w:szCs w:val="24"/>
        </w:rPr>
        <w:t>Calculate the dielectric attenuation at 10 GHz</w:t>
      </w:r>
      <w:r>
        <w:rPr>
          <w:szCs w:val="24"/>
        </w:rPr>
        <w:t>, in dB/m. Do this</w:t>
      </w:r>
      <w:r w:rsidR="00145A52">
        <w:rPr>
          <w:szCs w:val="24"/>
        </w:rPr>
        <w:t xml:space="preserve"> by using the formula for </w:t>
      </w:r>
      <w:r w:rsidR="00145A52" w:rsidRPr="00145A52">
        <w:rPr>
          <w:i/>
          <w:szCs w:val="24"/>
        </w:rPr>
        <w:sym w:font="Symbol" w:char="F067"/>
      </w:r>
      <w:r w:rsidR="00145A52">
        <w:rPr>
          <w:i/>
          <w:szCs w:val="24"/>
        </w:rPr>
        <w:t xml:space="preserve"> </w:t>
      </w:r>
      <w:r w:rsidR="00145A52">
        <w:rPr>
          <w:szCs w:val="24"/>
        </w:rPr>
        <w:t xml:space="preserve">and making the appropriate assumption about which of the </w:t>
      </w:r>
      <w:proofErr w:type="spellStart"/>
      <w:r w:rsidR="00290E8A" w:rsidRPr="00290E8A">
        <w:rPr>
          <w:i/>
          <w:szCs w:val="24"/>
        </w:rPr>
        <w:t>RLGC</w:t>
      </w:r>
      <w:proofErr w:type="spellEnd"/>
      <w:r w:rsidR="00290E8A">
        <w:rPr>
          <w:szCs w:val="24"/>
        </w:rPr>
        <w:t xml:space="preserve"> </w:t>
      </w:r>
      <w:r w:rsidR="00145A52">
        <w:rPr>
          <w:szCs w:val="24"/>
        </w:rPr>
        <w:t xml:space="preserve">parameters you can neglect. </w:t>
      </w:r>
    </w:p>
    <w:p w:rsidR="00145A52" w:rsidRDefault="00083DEB" w:rsidP="00145A52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f</w:t>
      </w:r>
      <w:r w:rsidR="00145A52">
        <w:rPr>
          <w:szCs w:val="24"/>
        </w:rPr>
        <w:t xml:space="preserve">) </w:t>
      </w:r>
      <w:r w:rsidR="00675A01">
        <w:rPr>
          <w:szCs w:val="24"/>
        </w:rPr>
        <w:t xml:space="preserve"> </w:t>
      </w:r>
      <w:r w:rsidR="00145A52">
        <w:rPr>
          <w:szCs w:val="24"/>
        </w:rPr>
        <w:t>Calculate the dielectric attenuation at 10 GHz</w:t>
      </w:r>
      <w:r>
        <w:rPr>
          <w:szCs w:val="24"/>
        </w:rPr>
        <w:t>, in dB/m. Do this</w:t>
      </w:r>
      <w:r w:rsidR="00145A52">
        <w:rPr>
          <w:szCs w:val="24"/>
        </w:rPr>
        <w:t xml:space="preserve"> by assuming that the  mode is a perfect TEM mode if there is no conductor loss, and then using your knowledge of how </w:t>
      </w:r>
      <w:r w:rsidR="00145A52" w:rsidRPr="00145A52">
        <w:rPr>
          <w:i/>
          <w:szCs w:val="24"/>
        </w:rPr>
        <w:sym w:font="Symbol" w:char="F067"/>
      </w:r>
      <w:r w:rsidR="00145A52">
        <w:rPr>
          <w:i/>
          <w:szCs w:val="24"/>
        </w:rPr>
        <w:t xml:space="preserve"> </w:t>
      </w:r>
      <w:r w:rsidR="00145A52">
        <w:rPr>
          <w:szCs w:val="24"/>
        </w:rPr>
        <w:t xml:space="preserve">is related to </w:t>
      </w:r>
      <w:r w:rsidR="00145A52" w:rsidRPr="00145A52">
        <w:rPr>
          <w:i/>
          <w:szCs w:val="24"/>
        </w:rPr>
        <w:t>k</w:t>
      </w:r>
      <w:r w:rsidR="00145A52">
        <w:rPr>
          <w:szCs w:val="24"/>
        </w:rPr>
        <w:t xml:space="preserve"> for a TEM mode. </w:t>
      </w:r>
    </w:p>
    <w:p w:rsidR="00CA49F5" w:rsidRDefault="00CA49F5" w:rsidP="00145A52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g) What is the maximum frequency at which the cable can be used, before higher-order waveguide modes begin to propagate?</w:t>
      </w:r>
    </w:p>
    <w:p w:rsidR="00083DEB" w:rsidRPr="00145A52" w:rsidRDefault="00083DEB" w:rsidP="00145A52">
      <w:pPr>
        <w:spacing w:after="240" w:line="360" w:lineRule="auto"/>
        <w:ind w:left="270" w:hanging="270"/>
        <w:jc w:val="both"/>
        <w:rPr>
          <w:szCs w:val="24"/>
        </w:rPr>
      </w:pPr>
    </w:p>
    <w:p w:rsidR="00E23106" w:rsidRDefault="00145A52" w:rsidP="00E23106">
      <w:pPr>
        <w:ind w:firstLine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br w:type="page"/>
      </w:r>
      <w:r w:rsidR="00D97192"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DB6727" w:rsidP="00AB1A5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 w:rsidR="00AB1A5B"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AB1A5B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412941" w:rsidRDefault="00634CE1" w:rsidP="0041294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2</w:t>
      </w:r>
      <w:r w:rsidR="00412941">
        <w:rPr>
          <w:rFonts w:ascii="Arial" w:hAnsi="Arial"/>
          <w:b/>
          <w:sz w:val="28"/>
        </w:rPr>
        <w:t xml:space="preserve">  </w:t>
      </w:r>
    </w:p>
    <w:p w:rsidR="00412941" w:rsidRDefault="00412941" w:rsidP="00412941">
      <w:pPr>
        <w:ind w:firstLine="0"/>
        <w:rPr>
          <w:rFonts w:ascii="Arial" w:hAnsi="Arial"/>
          <w:sz w:val="28"/>
        </w:rPr>
      </w:pPr>
    </w:p>
    <w:p w:rsidR="00412941" w:rsidRDefault="00412941" w:rsidP="00412941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</w:t>
      </w:r>
      <w:r>
        <w:rPr>
          <w:szCs w:val="24"/>
        </w:rPr>
        <w:t>air-filled WR90 rectangular waveguide operating in the TE</w:t>
      </w:r>
      <w:r w:rsidRPr="00D7049B">
        <w:rPr>
          <w:szCs w:val="24"/>
          <w:vertAlign w:val="subscript"/>
        </w:rPr>
        <w:t>10</w:t>
      </w:r>
      <w:r>
        <w:rPr>
          <w:szCs w:val="24"/>
        </w:rPr>
        <w:t xml:space="preserve"> mode </w:t>
      </w:r>
      <w:r w:rsidR="0051651D">
        <w:rPr>
          <w:szCs w:val="24"/>
        </w:rPr>
        <w:t xml:space="preserve">at 10 GHz </w:t>
      </w:r>
      <w:r>
        <w:rPr>
          <w:szCs w:val="24"/>
        </w:rPr>
        <w:t xml:space="preserve">has dimensions </w:t>
      </w:r>
      <w:r w:rsidRPr="00FE56F1">
        <w:rPr>
          <w:i/>
          <w:szCs w:val="24"/>
        </w:rPr>
        <w:t>a</w:t>
      </w:r>
      <w:r>
        <w:rPr>
          <w:szCs w:val="24"/>
        </w:rPr>
        <w:t xml:space="preserve"> = 2.29 cm, </w:t>
      </w:r>
      <w:r w:rsidRPr="00FE56F1">
        <w:rPr>
          <w:i/>
          <w:szCs w:val="24"/>
        </w:rPr>
        <w:t>b</w:t>
      </w:r>
      <w:r>
        <w:rPr>
          <w:szCs w:val="24"/>
        </w:rPr>
        <w:t xml:space="preserve"> = 1.02 cm. The waveguide feeds a horn antenna, as shown below. Measurements are taken, and it is found that the reflection coefficient at the end of the waveguide (</w:t>
      </w:r>
      <w:r w:rsidRPr="00412941">
        <w:rPr>
          <w:i/>
          <w:szCs w:val="24"/>
        </w:rPr>
        <w:t>z</w:t>
      </w:r>
      <w:r>
        <w:rPr>
          <w:szCs w:val="24"/>
        </w:rPr>
        <w:t xml:space="preserve"> = 0) is </w:t>
      </w:r>
      <w:r>
        <w:rPr>
          <w:szCs w:val="24"/>
        </w:rPr>
        <w:sym w:font="Symbol" w:char="F047"/>
      </w:r>
      <w:r w:rsidRPr="00412941">
        <w:rPr>
          <w:i/>
          <w:szCs w:val="24"/>
          <w:vertAlign w:val="subscript"/>
        </w:rPr>
        <w:t>L</w:t>
      </w:r>
      <w:r>
        <w:rPr>
          <w:szCs w:val="24"/>
        </w:rPr>
        <w:t xml:space="preserve"> = 0.2</w:t>
      </w:r>
      <w:r>
        <w:rPr>
          <w:szCs w:val="24"/>
        </w:rPr>
        <w:sym w:font="Symbol" w:char="F0D0"/>
      </w:r>
      <w:r>
        <w:rPr>
          <w:szCs w:val="24"/>
        </w:rPr>
        <w:t>30</w:t>
      </w:r>
      <w:r w:rsidRPr="00412941">
        <w:rPr>
          <w:szCs w:val="24"/>
          <w:vertAlign w:val="superscript"/>
        </w:rPr>
        <w:t>o</w:t>
      </w:r>
      <w:r>
        <w:rPr>
          <w:szCs w:val="24"/>
        </w:rPr>
        <w:t xml:space="preserve">. </w:t>
      </w:r>
    </w:p>
    <w:p w:rsidR="00412941" w:rsidRDefault="0051651D" w:rsidP="00D52194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a) </w:t>
      </w:r>
      <w:r w:rsidR="0007632D">
        <w:rPr>
          <w:szCs w:val="24"/>
        </w:rPr>
        <w:t xml:space="preserve"> </w:t>
      </w:r>
      <w:r w:rsidR="00412941">
        <w:rPr>
          <w:szCs w:val="24"/>
        </w:rPr>
        <w:t xml:space="preserve">Calculate where to place </w:t>
      </w:r>
      <w:r>
        <w:rPr>
          <w:szCs w:val="24"/>
        </w:rPr>
        <w:t xml:space="preserve">an inductive iris in order to obtain a perfect match as seen on the waveguide looking </w:t>
      </w:r>
      <w:r w:rsidR="00152BA3">
        <w:rPr>
          <w:szCs w:val="24"/>
        </w:rPr>
        <w:t xml:space="preserve">from the left </w:t>
      </w:r>
      <w:r>
        <w:rPr>
          <w:szCs w:val="24"/>
        </w:rPr>
        <w:t>towards the iris. That is</w:t>
      </w:r>
      <w:r w:rsidR="00D52194">
        <w:rPr>
          <w:szCs w:val="24"/>
        </w:rPr>
        <w:t>,</w:t>
      </w:r>
      <w:r>
        <w:rPr>
          <w:szCs w:val="24"/>
        </w:rPr>
        <w:t xml:space="preserve"> determine the distance </w:t>
      </w:r>
      <w:r w:rsidRPr="0051651D">
        <w:rPr>
          <w:i/>
          <w:szCs w:val="24"/>
        </w:rPr>
        <w:t xml:space="preserve">d </w:t>
      </w:r>
      <w:r>
        <w:rPr>
          <w:szCs w:val="24"/>
        </w:rPr>
        <w:t>from the end of the waveguide where the iris will be placed</w:t>
      </w:r>
      <w:r w:rsidR="00EB2BE9">
        <w:rPr>
          <w:szCs w:val="24"/>
        </w:rPr>
        <w:t xml:space="preserve"> (use the smallest value of </w:t>
      </w:r>
      <w:r w:rsidR="00EB2BE9" w:rsidRPr="00EB2BE9">
        <w:rPr>
          <w:i/>
          <w:szCs w:val="24"/>
        </w:rPr>
        <w:t>d</w:t>
      </w:r>
      <w:r w:rsidR="00EB2BE9">
        <w:rPr>
          <w:szCs w:val="24"/>
        </w:rPr>
        <w:t xml:space="preserve"> possible)</w:t>
      </w:r>
      <w:r>
        <w:rPr>
          <w:szCs w:val="24"/>
        </w:rPr>
        <w:t xml:space="preserve">. </w:t>
      </w:r>
      <w:r w:rsidR="00D52194">
        <w:rPr>
          <w:szCs w:val="24"/>
        </w:rPr>
        <w:t xml:space="preserve">The iris is made from very thin sheets of metal running along the side walls of the waveguide. </w:t>
      </w:r>
      <w:r w:rsidR="00E13068">
        <w:rPr>
          <w:szCs w:val="24"/>
        </w:rPr>
        <w:t>Use the Smith chart provided.</w:t>
      </w:r>
      <w:r w:rsidR="00F06A19">
        <w:rPr>
          <w:szCs w:val="24"/>
        </w:rPr>
        <w:t xml:space="preserve"> </w:t>
      </w:r>
    </w:p>
    <w:p w:rsidR="0051651D" w:rsidRDefault="0051651D" w:rsidP="000B2A2F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 xml:space="preserve">b) Determine the value of the reactance </w:t>
      </w:r>
      <w:r w:rsidR="00D52194" w:rsidRPr="00D52194">
        <w:rPr>
          <w:i/>
          <w:szCs w:val="24"/>
        </w:rPr>
        <w:t>X</w:t>
      </w:r>
      <w:r w:rsidR="00D52194">
        <w:rPr>
          <w:szCs w:val="24"/>
        </w:rPr>
        <w:t xml:space="preserve"> </w:t>
      </w:r>
      <w:r w:rsidR="00DF2BD1">
        <w:rPr>
          <w:szCs w:val="24"/>
        </w:rPr>
        <w:t xml:space="preserve">(in </w:t>
      </w:r>
      <w:r w:rsidR="00DF2BD1">
        <w:rPr>
          <w:szCs w:val="24"/>
        </w:rPr>
        <w:sym w:font="Symbol" w:char="F057"/>
      </w:r>
      <w:r w:rsidR="00DF2BD1">
        <w:rPr>
          <w:szCs w:val="24"/>
        </w:rPr>
        <w:t xml:space="preserve">) </w:t>
      </w:r>
      <w:r>
        <w:rPr>
          <w:szCs w:val="24"/>
        </w:rPr>
        <w:t>that models the iris</w:t>
      </w:r>
      <w:r w:rsidR="00DD0CC8">
        <w:rPr>
          <w:szCs w:val="24"/>
        </w:rPr>
        <w:t xml:space="preserve">, </w:t>
      </w:r>
      <w:r w:rsidR="00152BA3">
        <w:rPr>
          <w:szCs w:val="24"/>
        </w:rPr>
        <w:t>when th</w:t>
      </w:r>
      <w:r w:rsidR="00DF2BD1">
        <w:rPr>
          <w:szCs w:val="24"/>
        </w:rPr>
        <w:t>is</w:t>
      </w:r>
      <w:r w:rsidR="00152BA3">
        <w:rPr>
          <w:szCs w:val="24"/>
        </w:rPr>
        <w:t xml:space="preserve"> reactance</w:t>
      </w:r>
      <w:r w:rsidR="00DD0CC8">
        <w:rPr>
          <w:szCs w:val="24"/>
        </w:rPr>
        <w:t xml:space="preserve"> is</w:t>
      </w:r>
      <w:r w:rsidR="00D52194">
        <w:rPr>
          <w:szCs w:val="24"/>
        </w:rPr>
        <w:t xml:space="preserve"> placed </w:t>
      </w:r>
      <w:r w:rsidR="00152BA3">
        <w:rPr>
          <w:szCs w:val="24"/>
        </w:rPr>
        <w:t>i</w:t>
      </w:r>
      <w:r w:rsidR="00D52194">
        <w:rPr>
          <w:szCs w:val="24"/>
        </w:rPr>
        <w:t>n the TE</w:t>
      </w:r>
      <w:r w:rsidR="001E2585">
        <w:rPr>
          <w:szCs w:val="24"/>
        </w:rPr>
        <w:t>N</w:t>
      </w:r>
      <w:r w:rsidR="00D52194">
        <w:rPr>
          <w:szCs w:val="24"/>
        </w:rPr>
        <w:t xml:space="preserve"> model of the system. </w:t>
      </w:r>
      <w:r w:rsidR="00DD0CC8">
        <w:rPr>
          <w:szCs w:val="24"/>
        </w:rPr>
        <w:t xml:space="preserve">Assume that the characteristic impedance of the TEN transmission line </w:t>
      </w:r>
      <w:r w:rsidR="00495ADB">
        <w:rPr>
          <w:szCs w:val="24"/>
        </w:rPr>
        <w:t xml:space="preserve">that models the waveguide </w:t>
      </w:r>
      <w:r w:rsidR="00DD0CC8">
        <w:rPr>
          <w:szCs w:val="24"/>
        </w:rPr>
        <w:t>is the same as the wave impedance of the TE</w:t>
      </w:r>
      <w:r w:rsidR="00DD0CC8" w:rsidRPr="00DD0CC8">
        <w:rPr>
          <w:szCs w:val="24"/>
          <w:vertAlign w:val="subscript"/>
        </w:rPr>
        <w:t>10</w:t>
      </w:r>
      <w:r w:rsidR="00DD0CC8">
        <w:rPr>
          <w:szCs w:val="24"/>
        </w:rPr>
        <w:t xml:space="preserve"> mode in the waveguide. </w:t>
      </w:r>
      <w:r w:rsidR="00E13068">
        <w:rPr>
          <w:szCs w:val="24"/>
        </w:rPr>
        <w:t>Use the Smith chart provided</w:t>
      </w:r>
      <w:r w:rsidR="008301D6">
        <w:rPr>
          <w:szCs w:val="24"/>
        </w:rPr>
        <w:t xml:space="preserve">. </w:t>
      </w:r>
      <w:r w:rsidR="00E13068">
        <w:rPr>
          <w:szCs w:val="24"/>
        </w:rPr>
        <w:t xml:space="preserve"> </w:t>
      </w:r>
    </w:p>
    <w:p w:rsidR="00323C33" w:rsidRDefault="00323C33" w:rsidP="00323C33">
      <w:pPr>
        <w:spacing w:after="240" w:line="360" w:lineRule="auto"/>
        <w:ind w:left="270" w:hanging="270"/>
        <w:jc w:val="both"/>
        <w:rPr>
          <w:szCs w:val="24"/>
        </w:rPr>
      </w:pPr>
      <w:r>
        <w:rPr>
          <w:szCs w:val="24"/>
        </w:rPr>
        <w:t>c)</w:t>
      </w:r>
      <w:r w:rsidRPr="00323C33">
        <w:rPr>
          <w:szCs w:val="24"/>
        </w:rPr>
        <w:t xml:space="preserve"> </w:t>
      </w:r>
      <w:r>
        <w:rPr>
          <w:szCs w:val="24"/>
        </w:rPr>
        <w:t xml:space="preserve">Draw the TEN model of the system, with all impedances (including </w:t>
      </w:r>
      <w:r w:rsidR="00341605">
        <w:rPr>
          <w:szCs w:val="24"/>
        </w:rPr>
        <w:t xml:space="preserve">the </w:t>
      </w:r>
      <w:r>
        <w:rPr>
          <w:szCs w:val="24"/>
        </w:rPr>
        <w:t>characteristic impedance</w:t>
      </w:r>
      <w:r w:rsidR="00341605">
        <w:rPr>
          <w:szCs w:val="24"/>
        </w:rPr>
        <w:t xml:space="preserve">, the iris impedance, </w:t>
      </w:r>
      <w:r w:rsidR="005227B6">
        <w:rPr>
          <w:szCs w:val="24"/>
        </w:rPr>
        <w:t>and the load impedance</w:t>
      </w:r>
      <w:r>
        <w:rPr>
          <w:szCs w:val="24"/>
        </w:rPr>
        <w:t>) labeled</w:t>
      </w:r>
      <w:r w:rsidR="00DB0D30">
        <w:rPr>
          <w:szCs w:val="24"/>
        </w:rPr>
        <w:t xml:space="preserve"> and </w:t>
      </w:r>
      <w:r w:rsidR="00AE6049">
        <w:rPr>
          <w:szCs w:val="24"/>
        </w:rPr>
        <w:t xml:space="preserve">with </w:t>
      </w:r>
      <w:r w:rsidR="00DB0D30">
        <w:rPr>
          <w:szCs w:val="24"/>
        </w:rPr>
        <w:t>numerical values given.</w:t>
      </w:r>
      <w:r>
        <w:rPr>
          <w:szCs w:val="24"/>
        </w:rPr>
        <w:t xml:space="preserve"> </w:t>
      </w:r>
    </w:p>
    <w:p w:rsidR="00412941" w:rsidRDefault="00412941" w:rsidP="00412941">
      <w:pPr>
        <w:pStyle w:val="MTDisplayEquation"/>
      </w:pPr>
    </w:p>
    <w:p w:rsidR="00412941" w:rsidRDefault="00066D1B" w:rsidP="00412941">
      <w:pPr>
        <w:spacing w:after="240" w:line="360" w:lineRule="auto"/>
        <w:ind w:firstLine="0"/>
        <w:rPr>
          <w:szCs w:val="24"/>
        </w:rPr>
      </w:pPr>
      <w:r w:rsidRPr="00066D1B">
        <w:rPr>
          <w:noProof/>
        </w:rPr>
        <w:pict>
          <v:group id="_x0000_s1725" style="position:absolute;margin-left:-9.6pt;margin-top:6.75pt;width:418.8pt;height:175.5pt;z-index:251769856" coordorigin="1488,8538" coordsize="8376,35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99" type="#_x0000_t202" style="position:absolute;left:5136;top:11460;width:1740;height:588" o:regroupid="26" filled="f" stroked="f" strokeweight="1pt">
              <v:textbox>
                <w:txbxContent>
                  <w:p w:rsidR="00412941" w:rsidRPr="000D0279" w:rsidRDefault="00412941" w:rsidP="00666462">
                    <w:pPr>
                      <w:ind w:firstLine="0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D0279">
                      <w:rPr>
                        <w:rFonts w:ascii="Arial" w:hAnsi="Arial" w:cs="Arial"/>
                        <w:sz w:val="32"/>
                        <w:szCs w:val="32"/>
                      </w:rPr>
                      <w:t>Top view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04" type="#_x0000_t32" style="position:absolute;left:7740;top:10709;width:1044;height:1" o:connectortype="straight" o:regroupid="26" strokeweight="1pt">
              <v:stroke startarrow="block" endarrow="block"/>
            </v:shape>
            <v:shape id="_x0000_s1706" type="#_x0000_t32" style="position:absolute;left:6540;top:8912;width:0;height:670" o:connectortype="straight" o:regroupid="26" strokeweight="1pt">
              <v:stroke endarrow="block"/>
            </v:shape>
            <v:shape id="_x0000_s1707" type="#_x0000_t32" style="position:absolute;left:6540;top:10483;width:0;height:670;flip:y" o:connectortype="straight" o:regroupid="26" strokeweight="1pt">
              <v:stroke endarrow="block"/>
            </v:shape>
            <v:shape id="_x0000_s1708" type="#_x0000_t75" style="position:absolute;left:6012;top:9018;width:306;height:340" o:regroupid="26">
              <v:imagedata r:id="rId11" o:title=""/>
            </v:shape>
            <v:shape id="_x0000_s1712" type="#_x0000_t202" style="position:absolute;left:2088;top:10483;width:2448;height:444" o:regroupid="26" filled="f" stroked="f" strokeweight="1pt">
              <v:textbox>
                <w:txbxContent>
                  <w:p w:rsidR="00412941" w:rsidRPr="002C1C3C" w:rsidRDefault="00412941" w:rsidP="00412941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Incident </w:t>
                    </w:r>
                    <w:r w:rsidR="00666462">
                      <w:rPr>
                        <w:rFonts w:ascii="Arial" w:hAnsi="Arial" w:cs="Arial"/>
                      </w:rPr>
                      <w:t>TE</w:t>
                    </w:r>
                    <w:r w:rsidR="00666462" w:rsidRPr="00666462">
                      <w:rPr>
                        <w:rFonts w:ascii="Arial" w:hAnsi="Arial" w:cs="Arial"/>
                        <w:vertAlign w:val="subscript"/>
                      </w:rPr>
                      <w:t>10</w:t>
                    </w:r>
                    <w:r w:rsidR="00666462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wave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713" type="#_x0000_t5" style="position:absolute;left:7968;top:8964;width:1704;height:2088;rotation:-90" strokeweight="1pt"/>
            <v:rect id="_x0000_s1696" style="position:absolute;left:1872;top:9570;width:6972;height:864" o:regroupid="26" fillcolor="white [3212]" strokeweight="1pt"/>
            <v:shape id="_x0000_s1715" type="#_x0000_t32" style="position:absolute;left:7740;top:9588;width:1;height:372" o:connectortype="straight" strokeweight="2.25pt"/>
            <v:shape id="_x0000_s1717" type="#_x0000_t32" style="position:absolute;left:7740;top:10080;width:1;height:372" o:connectortype="straight" strokeweight="2.25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711" type="#_x0000_t13" style="position:absolute;left:3000;top:9834;width:696;height:276" o:regroupid="26" fillcolor="#00b0f0" strokeweight="1pt"/>
            <v:rect id="_x0000_s1718" style="position:absolute;left:1488;top:9432;width:552;height:1056" stroked="f" strokeweight="1pt"/>
            <v:shape id="_x0000_s1719" type="#_x0000_t75" style="position:absolute;left:8112;top:10890;width:337;height:431">
              <v:imagedata r:id="rId12" o:title=""/>
            </v:shape>
            <v:shape id="_x0000_s1720" type="#_x0000_t202" style="position:absolute;left:8879;top:9798;width:900;height:444" filled="f" stroked="f" strokeweight="1pt">
              <v:textbox>
                <w:txbxContent>
                  <w:p w:rsidR="00666462" w:rsidRPr="002C1C3C" w:rsidRDefault="00666462" w:rsidP="00666462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Horn</w:t>
                    </w:r>
                  </w:p>
                </w:txbxContent>
              </v:textbox>
            </v:shape>
            <v:shape id="_x0000_s1721" type="#_x0000_t202" style="position:absolute;left:6995;top:9786;width:660;height:444" filled="f" stroked="f" strokeweight="1pt">
              <v:textbox>
                <w:txbxContent>
                  <w:p w:rsidR="00666462" w:rsidRPr="002C1C3C" w:rsidRDefault="00666462" w:rsidP="0007632D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Iris</w:t>
                    </w:r>
                  </w:p>
                </w:txbxContent>
              </v:textbox>
            </v:shape>
            <v:shape id="_x0000_s1722" type="#_x0000_t32" style="position:absolute;left:8844;top:9000;width:336;height:0" o:connectortype="straight" strokeweight="1pt">
              <v:stroke endarrow="block"/>
            </v:shape>
            <v:shape id="_x0000_s1723" type="#_x0000_t75" style="position:absolute;left:9096;top:8538;width:276;height:309">
              <v:imagedata r:id="rId13" o:title=""/>
            </v:shape>
            <v:shape id="_x0000_s1724" type="#_x0000_t32" style="position:absolute;left:8832;top:8652;width:0;height:828" o:connectortype="straight" strokeweight="1pt">
              <v:stroke dashstyle="dash"/>
            </v:shape>
          </v:group>
          <o:OLEObject Type="Embed" ProgID="Equation.DSMT4" ShapeID="_x0000_s1708" DrawAspect="Content" ObjectID="_1508155965" r:id="rId14"/>
          <o:OLEObject Type="Embed" ProgID="Equation.DSMT4" ShapeID="_x0000_s1719" DrawAspect="Content" ObjectID="_1508155966" r:id="rId15"/>
          <o:OLEObject Type="Embed" ProgID="Equation.DSMT4" ShapeID="_x0000_s1723" DrawAspect="Content" ObjectID="_1508155967" r:id="rId16"/>
        </w:pict>
      </w:r>
    </w:p>
    <w:p w:rsidR="00412941" w:rsidRDefault="00412941" w:rsidP="00412941">
      <w:pPr>
        <w:ind w:firstLine="0"/>
        <w:rPr>
          <w:rFonts w:ascii="Arial" w:hAnsi="Arial"/>
          <w:sz w:val="28"/>
        </w:rPr>
      </w:pPr>
    </w:p>
    <w:p w:rsidR="00F07F70" w:rsidRDefault="00412941" w:rsidP="0066646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 w:rsidR="00666462">
        <w:rPr>
          <w:rFonts w:ascii="Arial" w:hAnsi="Arial"/>
          <w:b/>
          <w:sz w:val="28"/>
        </w:rPr>
        <w:lastRenderedPageBreak/>
        <w:t>Room for additional work</w:t>
      </w:r>
    </w:p>
    <w:p w:rsidR="00F07F70" w:rsidRDefault="00F07F70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07F70" w:rsidRDefault="00F07F70" w:rsidP="00F07F70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666462" w:rsidRDefault="00666462" w:rsidP="00666462">
      <w:pPr>
        <w:ind w:firstLine="0"/>
        <w:rPr>
          <w:rFonts w:ascii="Arial" w:hAnsi="Arial"/>
          <w:b/>
          <w:sz w:val="28"/>
        </w:rPr>
      </w:pPr>
    </w:p>
    <w:p w:rsidR="00666462" w:rsidRDefault="0066646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66462" w:rsidRDefault="0066646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138430</wp:posOffset>
            </wp:positionV>
            <wp:extent cx="6337300" cy="8115300"/>
            <wp:effectExtent l="19050" t="0" r="6350" b="0"/>
            <wp:wrapNone/>
            <wp:docPr id="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941">
        <w:rPr>
          <w:rFonts w:ascii="Arial" w:hAnsi="Arial"/>
          <w:b/>
          <w:sz w:val="28"/>
        </w:rPr>
        <w:br w:type="page"/>
      </w:r>
    </w:p>
    <w:p w:rsidR="00666462" w:rsidRDefault="00666462" w:rsidP="00666462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138430</wp:posOffset>
            </wp:positionV>
            <wp:extent cx="6337300" cy="8115300"/>
            <wp:effectExtent l="19050" t="0" r="6350" b="0"/>
            <wp:wrapNone/>
            <wp:docPr id="1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941" w:rsidRDefault="00412941" w:rsidP="00412941">
      <w:pPr>
        <w:ind w:firstLine="0"/>
        <w:rPr>
          <w:rFonts w:ascii="Arial" w:hAnsi="Arial"/>
          <w:b/>
          <w:sz w:val="28"/>
        </w:rPr>
      </w:pPr>
    </w:p>
    <w:p w:rsidR="007E6DF4" w:rsidRDefault="007E6DF4" w:rsidP="007E6DF4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ED3BF1" w:rsidRDefault="00ED3BF1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138430</wp:posOffset>
            </wp:positionV>
            <wp:extent cx="6337300" cy="8115300"/>
            <wp:effectExtent l="19050" t="0" r="635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BF1" w:rsidRDefault="00ED3BF1">
      <w:pPr>
        <w:ind w:firstLine="0"/>
        <w:rPr>
          <w:rFonts w:ascii="Arial" w:hAnsi="Arial"/>
          <w:sz w:val="28"/>
        </w:rPr>
      </w:pPr>
    </w:p>
    <w:p w:rsidR="00E67DC1" w:rsidRDefault="00E67DC1" w:rsidP="008742FA">
      <w:pPr>
        <w:ind w:firstLine="0"/>
        <w:rPr>
          <w:rFonts w:ascii="Arial" w:hAnsi="Arial"/>
          <w:sz w:val="28"/>
        </w:rPr>
      </w:pPr>
    </w:p>
    <w:sectPr w:rsidR="00E67DC1" w:rsidSect="00491578">
      <w:foot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BA" w:rsidRDefault="00EF2ABA" w:rsidP="00DD72EC">
      <w:r>
        <w:separator/>
      </w:r>
    </w:p>
  </w:endnote>
  <w:endnote w:type="continuationSeparator" w:id="0">
    <w:p w:rsidR="00EF2ABA" w:rsidRDefault="00EF2ABA" w:rsidP="00D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47"/>
      <w:docPartObj>
        <w:docPartGallery w:val="Page Numbers (Bottom of Page)"/>
        <w:docPartUnique/>
      </w:docPartObj>
    </w:sdtPr>
    <w:sdtContent>
      <w:p w:rsidR="00412941" w:rsidRDefault="00066D1B">
        <w:pPr>
          <w:pStyle w:val="Footer"/>
          <w:jc w:val="center"/>
        </w:pPr>
        <w:fldSimple w:instr=" PAGE   \* MERGEFORMAT ">
          <w:r w:rsidR="00AE6049">
            <w:rPr>
              <w:noProof/>
            </w:rPr>
            <w:t>5</w:t>
          </w:r>
        </w:fldSimple>
      </w:p>
    </w:sdtContent>
  </w:sdt>
  <w:p w:rsidR="00412941" w:rsidRDefault="00412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BA" w:rsidRDefault="00EF2ABA" w:rsidP="00DD72EC">
      <w:r>
        <w:separator/>
      </w:r>
    </w:p>
  </w:footnote>
  <w:footnote w:type="continuationSeparator" w:id="0">
    <w:p w:rsidR="00EF2ABA" w:rsidRDefault="00EF2ABA" w:rsidP="00DD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F2"/>
    <w:multiLevelType w:val="hybridMultilevel"/>
    <w:tmpl w:val="338E4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52A"/>
    <w:multiLevelType w:val="hybridMultilevel"/>
    <w:tmpl w:val="5A6413FA"/>
    <w:lvl w:ilvl="0" w:tplc="5ED6B4B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01A8C"/>
    <w:multiLevelType w:val="hybridMultilevel"/>
    <w:tmpl w:val="31806B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63F79DB"/>
    <w:multiLevelType w:val="hybridMultilevel"/>
    <w:tmpl w:val="EFC60E40"/>
    <w:lvl w:ilvl="0" w:tplc="FB92BDD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B2CF1"/>
    <w:multiLevelType w:val="hybridMultilevel"/>
    <w:tmpl w:val="CB006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5B748E5"/>
    <w:multiLevelType w:val="hybridMultilevel"/>
    <w:tmpl w:val="87E4BB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7C37A3"/>
    <w:multiLevelType w:val="hybridMultilevel"/>
    <w:tmpl w:val="355C538E"/>
    <w:lvl w:ilvl="0" w:tplc="9602769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0067B"/>
    <w:multiLevelType w:val="hybridMultilevel"/>
    <w:tmpl w:val="96EA326A"/>
    <w:lvl w:ilvl="0" w:tplc="204C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21B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58E"/>
    <w:rsid w:val="00024352"/>
    <w:rsid w:val="00027A53"/>
    <w:rsid w:val="00041E68"/>
    <w:rsid w:val="00062246"/>
    <w:rsid w:val="0006592E"/>
    <w:rsid w:val="00066D1B"/>
    <w:rsid w:val="0007632D"/>
    <w:rsid w:val="00083DEB"/>
    <w:rsid w:val="00097860"/>
    <w:rsid w:val="000A6BB1"/>
    <w:rsid w:val="000A7837"/>
    <w:rsid w:val="000B2A2F"/>
    <w:rsid w:val="000B4C7D"/>
    <w:rsid w:val="000D0279"/>
    <w:rsid w:val="00145A52"/>
    <w:rsid w:val="00152BA3"/>
    <w:rsid w:val="001911D6"/>
    <w:rsid w:val="001949EB"/>
    <w:rsid w:val="001A619B"/>
    <w:rsid w:val="001C78DA"/>
    <w:rsid w:val="001E2585"/>
    <w:rsid w:val="001E5EDA"/>
    <w:rsid w:val="001F5CCD"/>
    <w:rsid w:val="001F6DBC"/>
    <w:rsid w:val="0020595D"/>
    <w:rsid w:val="00211394"/>
    <w:rsid w:val="00221B4D"/>
    <w:rsid w:val="002321A2"/>
    <w:rsid w:val="00236791"/>
    <w:rsid w:val="00253295"/>
    <w:rsid w:val="00256037"/>
    <w:rsid w:val="00290E8A"/>
    <w:rsid w:val="002C1C3C"/>
    <w:rsid w:val="002E074E"/>
    <w:rsid w:val="002F1BA8"/>
    <w:rsid w:val="00305BF7"/>
    <w:rsid w:val="00310D0B"/>
    <w:rsid w:val="00323C33"/>
    <w:rsid w:val="003279D0"/>
    <w:rsid w:val="00334C1D"/>
    <w:rsid w:val="00341605"/>
    <w:rsid w:val="00355A6F"/>
    <w:rsid w:val="00390EAC"/>
    <w:rsid w:val="00392706"/>
    <w:rsid w:val="003C2A85"/>
    <w:rsid w:val="003C5882"/>
    <w:rsid w:val="003E0480"/>
    <w:rsid w:val="003E7820"/>
    <w:rsid w:val="003F4606"/>
    <w:rsid w:val="00412941"/>
    <w:rsid w:val="00422CCE"/>
    <w:rsid w:val="00423122"/>
    <w:rsid w:val="0043391F"/>
    <w:rsid w:val="00464869"/>
    <w:rsid w:val="00473713"/>
    <w:rsid w:val="00491578"/>
    <w:rsid w:val="0049181B"/>
    <w:rsid w:val="00495ADB"/>
    <w:rsid w:val="004C7962"/>
    <w:rsid w:val="00513E6D"/>
    <w:rsid w:val="0051651D"/>
    <w:rsid w:val="005227B6"/>
    <w:rsid w:val="00527ACD"/>
    <w:rsid w:val="005B258E"/>
    <w:rsid w:val="005B5B26"/>
    <w:rsid w:val="00610D50"/>
    <w:rsid w:val="006316B0"/>
    <w:rsid w:val="00634CE1"/>
    <w:rsid w:val="006437DA"/>
    <w:rsid w:val="00650557"/>
    <w:rsid w:val="00662793"/>
    <w:rsid w:val="00666462"/>
    <w:rsid w:val="00673280"/>
    <w:rsid w:val="00675A01"/>
    <w:rsid w:val="00676CB1"/>
    <w:rsid w:val="00683E86"/>
    <w:rsid w:val="00685451"/>
    <w:rsid w:val="0069185E"/>
    <w:rsid w:val="00695D45"/>
    <w:rsid w:val="0073536C"/>
    <w:rsid w:val="007618C9"/>
    <w:rsid w:val="00783012"/>
    <w:rsid w:val="007C6D0A"/>
    <w:rsid w:val="007D169E"/>
    <w:rsid w:val="007D57F2"/>
    <w:rsid w:val="007E0576"/>
    <w:rsid w:val="007E6DF4"/>
    <w:rsid w:val="008224C6"/>
    <w:rsid w:val="008301D6"/>
    <w:rsid w:val="00853863"/>
    <w:rsid w:val="008742FA"/>
    <w:rsid w:val="0088020B"/>
    <w:rsid w:val="008803F5"/>
    <w:rsid w:val="008B723E"/>
    <w:rsid w:val="008C756E"/>
    <w:rsid w:val="008E7B8E"/>
    <w:rsid w:val="0098401D"/>
    <w:rsid w:val="0099199E"/>
    <w:rsid w:val="009948DF"/>
    <w:rsid w:val="009A2A0A"/>
    <w:rsid w:val="009A3C09"/>
    <w:rsid w:val="009E7A10"/>
    <w:rsid w:val="00A10279"/>
    <w:rsid w:val="00A271F7"/>
    <w:rsid w:val="00A30EAB"/>
    <w:rsid w:val="00A3133A"/>
    <w:rsid w:val="00A4125D"/>
    <w:rsid w:val="00A4308E"/>
    <w:rsid w:val="00A55A10"/>
    <w:rsid w:val="00A704B8"/>
    <w:rsid w:val="00A8242E"/>
    <w:rsid w:val="00A92BCB"/>
    <w:rsid w:val="00AB1A5B"/>
    <w:rsid w:val="00AB2F22"/>
    <w:rsid w:val="00AE6049"/>
    <w:rsid w:val="00AF0009"/>
    <w:rsid w:val="00B31191"/>
    <w:rsid w:val="00B76F10"/>
    <w:rsid w:val="00B8495A"/>
    <w:rsid w:val="00B92753"/>
    <w:rsid w:val="00BB7E45"/>
    <w:rsid w:val="00BC687D"/>
    <w:rsid w:val="00C02467"/>
    <w:rsid w:val="00C07B06"/>
    <w:rsid w:val="00C33FB7"/>
    <w:rsid w:val="00C504BE"/>
    <w:rsid w:val="00C5594F"/>
    <w:rsid w:val="00C858D8"/>
    <w:rsid w:val="00CA49F5"/>
    <w:rsid w:val="00CB0B15"/>
    <w:rsid w:val="00CF33C2"/>
    <w:rsid w:val="00D32FB2"/>
    <w:rsid w:val="00D52194"/>
    <w:rsid w:val="00D6208D"/>
    <w:rsid w:val="00D7049B"/>
    <w:rsid w:val="00D9447D"/>
    <w:rsid w:val="00D97192"/>
    <w:rsid w:val="00DB0D30"/>
    <w:rsid w:val="00DB6727"/>
    <w:rsid w:val="00DC5437"/>
    <w:rsid w:val="00DD0CC8"/>
    <w:rsid w:val="00DD72EC"/>
    <w:rsid w:val="00DE1D98"/>
    <w:rsid w:val="00DF2BD1"/>
    <w:rsid w:val="00E11A69"/>
    <w:rsid w:val="00E13068"/>
    <w:rsid w:val="00E23106"/>
    <w:rsid w:val="00E63FE1"/>
    <w:rsid w:val="00E67DC1"/>
    <w:rsid w:val="00EA3ECC"/>
    <w:rsid w:val="00EB2BE9"/>
    <w:rsid w:val="00EB4FB1"/>
    <w:rsid w:val="00ED3BF1"/>
    <w:rsid w:val="00ED6C12"/>
    <w:rsid w:val="00EE68EF"/>
    <w:rsid w:val="00EE7C17"/>
    <w:rsid w:val="00EF2ABA"/>
    <w:rsid w:val="00EF6324"/>
    <w:rsid w:val="00F06A19"/>
    <w:rsid w:val="00F07F70"/>
    <w:rsid w:val="00F22E87"/>
    <w:rsid w:val="00F3361B"/>
    <w:rsid w:val="00F456D1"/>
    <w:rsid w:val="00F80586"/>
    <w:rsid w:val="00FB04D5"/>
    <w:rsid w:val="00FE2285"/>
    <w:rsid w:val="00FE2DD2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stroke weight="10pt"/>
      <o:colormenu v:ext="edit" fillcolor="none [3212]" strokecolor="none"/>
    </o:shapedefaults>
    <o:shapelayout v:ext="edit">
      <o:idmap v:ext="edit" data="1"/>
      <o:rules v:ext="edit">
        <o:r id="V:Rule8" type="connector" idref="#_x0000_s1706"/>
        <o:r id="V:Rule9" type="connector" idref="#_x0000_s1704"/>
        <o:r id="V:Rule10" type="connector" idref="#_x0000_s1707"/>
        <o:r id="V:Rule11" type="connector" idref="#_x0000_s1717"/>
        <o:r id="V:Rule12" type="connector" idref="#_x0000_s1715"/>
        <o:r id="V:Rule13" type="connector" idref="#_x0000_s1722"/>
        <o:r id="V:Rule14" type="connector" idref="#_x0000_s1724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78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91578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9157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91578"/>
    <w:pPr>
      <w:keepNext/>
      <w:ind w:firstLine="0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91578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character" w:customStyle="1" w:styleId="MTEquationSection">
    <w:name w:val="MTEquationSection"/>
    <w:basedOn w:val="DefaultParagraphFont"/>
    <w:rsid w:val="00491578"/>
    <w:rPr>
      <w:rFonts w:ascii="Arial" w:hAnsi="Arial"/>
      <w:vanish/>
      <w:color w:val="FF0000"/>
      <w:sz w:val="28"/>
    </w:rPr>
  </w:style>
  <w:style w:type="paragraph" w:customStyle="1" w:styleId="MTDisplayEquation">
    <w:name w:val="MTDisplayEquation"/>
    <w:basedOn w:val="Normal"/>
    <w:rsid w:val="00491578"/>
    <w:pPr>
      <w:tabs>
        <w:tab w:val="center" w:pos="4320"/>
        <w:tab w:val="right" w:pos="8640"/>
      </w:tabs>
      <w:ind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3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sz w:val="24"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420</TotalTime>
  <Pages>9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123</cp:revision>
  <cp:lastPrinted>2011-10-31T22:55:00Z</cp:lastPrinted>
  <dcterms:created xsi:type="dcterms:W3CDTF">2011-10-31T21:48:00Z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