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0E" w:rsidRDefault="00E3520E">
      <w:pPr>
        <w:pStyle w:val="Title"/>
        <w:rPr>
          <w:sz w:val="24"/>
        </w:rPr>
      </w:pPr>
      <w:r>
        <w:rPr>
          <w:sz w:val="24"/>
        </w:rPr>
        <w:t xml:space="preserve">ECE 6341 </w:t>
      </w:r>
    </w:p>
    <w:p w:rsidR="00E3520E" w:rsidRDefault="00123728">
      <w:pPr>
        <w:pStyle w:val="Title"/>
        <w:rPr>
          <w:sz w:val="24"/>
        </w:rPr>
      </w:pPr>
      <w:r>
        <w:rPr>
          <w:sz w:val="24"/>
        </w:rPr>
        <w:t>Spring 20</w:t>
      </w:r>
      <w:r w:rsidR="00304747">
        <w:rPr>
          <w:sz w:val="24"/>
        </w:rPr>
        <w:t>1</w:t>
      </w:r>
      <w:r w:rsidR="006F6AD7">
        <w:rPr>
          <w:sz w:val="24"/>
        </w:rPr>
        <w:t>6</w:t>
      </w:r>
    </w:p>
    <w:p w:rsidR="00E3520E" w:rsidRDefault="00E3520E">
      <w:pPr>
        <w:pStyle w:val="Heading1"/>
        <w:rPr>
          <w:rFonts w:ascii="Arial" w:hAnsi="Arial"/>
        </w:rPr>
      </w:pPr>
    </w:p>
    <w:p w:rsidR="00E3520E" w:rsidRDefault="00E3520E">
      <w:pPr>
        <w:pStyle w:val="Heading1"/>
        <w:rPr>
          <w:rFonts w:ascii="Arial" w:hAnsi="Arial"/>
        </w:rPr>
      </w:pPr>
      <w:r>
        <w:rPr>
          <w:rFonts w:ascii="Arial" w:hAnsi="Arial"/>
        </w:rPr>
        <w:t>HW 1</w:t>
      </w:r>
    </w:p>
    <w:p w:rsidR="00E3520E" w:rsidRDefault="00E3520E"/>
    <w:p w:rsidR="00FD1B13" w:rsidRDefault="00FD1B13" w:rsidP="00626787">
      <w:pPr>
        <w:numPr>
          <w:ilvl w:val="0"/>
          <w:numId w:val="2"/>
        </w:numPr>
      </w:pPr>
      <w:r>
        <w:t xml:space="preserve">Sometimes people use the “Hertz potentials” instead of the magnetic and electric vector potentials when solving problems. The electric and magnetic Hertz potentials are related to the magnetic and electric vector potentials </w:t>
      </w:r>
      <w:r w:rsidR="0028609D">
        <w:t xml:space="preserve">(in the time domain) </w:t>
      </w:r>
      <w:r>
        <w:t>as</w:t>
      </w:r>
    </w:p>
    <w:p w:rsidR="00FD1B13" w:rsidRDefault="00FB0D23" w:rsidP="00FD1B13">
      <w:pPr>
        <w:ind w:left="1440"/>
      </w:pPr>
      <w:r w:rsidRPr="00FD1B13">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4.8pt;height:31.2pt" o:ole="">
            <v:imagedata r:id="rId7" o:title=""/>
          </v:shape>
          <o:OLEObject Type="Embed" ProgID="Equation.DSMT4" ShapeID="_x0000_i1054" DrawAspect="Content" ObjectID="_1517582103" r:id="rId8"/>
        </w:object>
      </w:r>
    </w:p>
    <w:p w:rsidR="00FD1B13" w:rsidRDefault="00E96606" w:rsidP="00FD1B13">
      <w:pPr>
        <w:ind w:left="1440"/>
      </w:pPr>
      <w:r w:rsidRPr="00FD1B13">
        <w:rPr>
          <w:position w:val="-24"/>
        </w:rPr>
        <w:object w:dxaOrig="1300" w:dyaOrig="620">
          <v:shape id="_x0000_i1053" type="#_x0000_t75" style="width:64.8pt;height:31.2pt" o:ole="">
            <v:imagedata r:id="rId9" o:title=""/>
          </v:shape>
          <o:OLEObject Type="Embed" ProgID="Equation.DSMT4" ShapeID="_x0000_i1053" DrawAspect="Content" ObjectID="_1517582104" r:id="rId10"/>
        </w:object>
      </w:r>
      <w:r w:rsidR="00FD1B13">
        <w:t>,</w:t>
      </w:r>
    </w:p>
    <w:p w:rsidR="00FD1B13" w:rsidRDefault="00FD1B13" w:rsidP="00FD1B13">
      <w:pPr>
        <w:ind w:left="720"/>
      </w:pPr>
      <w:r>
        <w:t>where</w:t>
      </w:r>
    </w:p>
    <w:p w:rsidR="00FD1B13" w:rsidRDefault="0001722A" w:rsidP="00FD1B13">
      <w:pPr>
        <w:ind w:left="1440"/>
      </w:pPr>
      <w:r w:rsidRPr="00FD1B13">
        <w:rPr>
          <w:position w:val="-12"/>
        </w:rPr>
        <w:object w:dxaOrig="2520" w:dyaOrig="360">
          <v:shape id="_x0000_i1025" type="#_x0000_t75" style="width:126pt;height:18pt" o:ole="">
            <v:imagedata r:id="rId11" o:title=""/>
          </v:shape>
          <o:OLEObject Type="Embed" ProgID="Equation.DSMT4" ShapeID="_x0000_i1025" DrawAspect="Content" ObjectID="_1517582105" r:id="rId12"/>
        </w:object>
      </w:r>
    </w:p>
    <w:p w:rsidR="00FD1B13" w:rsidRDefault="0001722A" w:rsidP="00FD1B13">
      <w:pPr>
        <w:ind w:left="1440"/>
      </w:pPr>
      <w:r w:rsidRPr="00FD1B13">
        <w:rPr>
          <w:position w:val="-12"/>
        </w:rPr>
        <w:object w:dxaOrig="2740" w:dyaOrig="360">
          <v:shape id="_x0000_i1026" type="#_x0000_t75" style="width:136.2pt;height:18pt" o:ole="">
            <v:imagedata r:id="rId13" o:title=""/>
          </v:shape>
          <o:OLEObject Type="Embed" ProgID="Equation.DSMT4" ShapeID="_x0000_i1026" DrawAspect="Content" ObjectID="_1517582106" r:id="rId14"/>
        </w:object>
      </w:r>
      <w:r w:rsidR="00FD1B13">
        <w:t>.</w:t>
      </w:r>
    </w:p>
    <w:p w:rsidR="00FD1B13" w:rsidRDefault="00FD1B13" w:rsidP="00FD1B13">
      <w:pPr>
        <w:ind w:left="720"/>
      </w:pPr>
      <w:r>
        <w:t xml:space="preserve">Write down equations for how to represent, in the most </w:t>
      </w:r>
      <w:r w:rsidR="0028609D">
        <w:t>general</w:t>
      </w:r>
      <w:r>
        <w:t xml:space="preserve"> form, the</w:t>
      </w:r>
      <w:r w:rsidR="0028609D">
        <w:t xml:space="preserve"> electric and magnetic fields in</w:t>
      </w:r>
      <w:r>
        <w:t xml:space="preserve"> the phasor domain in terms of the Hertz potentials. Your result should be very similar to what we </w:t>
      </w:r>
      <w:r w:rsidR="0028609D">
        <w:t>derived</w:t>
      </w:r>
      <w:r>
        <w:t xml:space="preserve"> in class</w:t>
      </w:r>
      <w:r w:rsidR="006F6AD7">
        <w:t xml:space="preserve"> for the vector potentials</w:t>
      </w:r>
      <w:r>
        <w:t>, which is</w:t>
      </w:r>
    </w:p>
    <w:p w:rsidR="00FD1B13" w:rsidRDefault="00FD1B13" w:rsidP="00FD1B13">
      <w:pPr>
        <w:ind w:left="1440"/>
      </w:pPr>
      <w:r w:rsidRPr="00FD1B13">
        <w:rPr>
          <w:position w:val="-62"/>
        </w:rPr>
        <w:object w:dxaOrig="3240" w:dyaOrig="1359">
          <v:shape id="_x0000_i1027" type="#_x0000_t75" style="width:162pt;height:69pt" o:ole="">
            <v:imagedata r:id="rId15" o:title=""/>
          </v:shape>
          <o:OLEObject Type="Embed" ProgID="Equation.DSMT4" ShapeID="_x0000_i1027" DrawAspect="Content" ObjectID="_1517582107" r:id="rId16"/>
        </w:object>
      </w:r>
    </w:p>
    <w:p w:rsidR="00FD1B13" w:rsidRDefault="007B5089" w:rsidP="007B5089">
      <w:pPr>
        <w:ind w:left="720"/>
      </w:pPr>
      <w:r>
        <w:t xml:space="preserve">Note that in the phasor domain the </w:t>
      </w:r>
      <w:r w:rsidR="00150DC7">
        <w:t xml:space="preserve">electric and magnetic </w:t>
      </w:r>
      <w:r>
        <w:t>Hertz potentials are simply proportional to the magnetic and electric vector potentials</w:t>
      </w:r>
      <w:r w:rsidR="00150DC7">
        <w:t>, respectively</w:t>
      </w:r>
      <w:r>
        <w:t xml:space="preserve">. </w:t>
      </w:r>
    </w:p>
    <w:p w:rsidR="007B5089" w:rsidRDefault="007B5089" w:rsidP="007B5089">
      <w:pPr>
        <w:ind w:left="720"/>
      </w:pPr>
    </w:p>
    <w:p w:rsidR="00E3520E" w:rsidRDefault="00E3520E" w:rsidP="00626787">
      <w:pPr>
        <w:numPr>
          <w:ilvl w:val="0"/>
          <w:numId w:val="2"/>
        </w:numPr>
      </w:pPr>
      <w:r>
        <w:t>Derive the formulas</w:t>
      </w:r>
      <w:r w:rsidR="005F143B">
        <w:t xml:space="preserve"> </w:t>
      </w:r>
      <w:r w:rsidR="00304747">
        <w:t>in</w:t>
      </w:r>
      <w:r w:rsidR="005F143B">
        <w:t xml:space="preserve"> </w:t>
      </w:r>
      <w:r w:rsidR="00304747">
        <w:t xml:space="preserve">the </w:t>
      </w:r>
      <w:proofErr w:type="spellStart"/>
      <w:r w:rsidR="00304747">
        <w:t>TE</w:t>
      </w:r>
      <w:r w:rsidR="00304747" w:rsidRPr="00304747">
        <w:rPr>
          <w:i/>
          <w:vertAlign w:val="subscript"/>
        </w:rPr>
        <w:t>z</w:t>
      </w:r>
      <w:proofErr w:type="spellEnd"/>
      <w:r w:rsidR="00304747">
        <w:t>/</w:t>
      </w:r>
      <w:proofErr w:type="spellStart"/>
      <w:r w:rsidR="00304747">
        <w:t>TM</w:t>
      </w:r>
      <w:r w:rsidR="00304747" w:rsidRPr="00304747">
        <w:rPr>
          <w:i/>
          <w:vertAlign w:val="subscript"/>
        </w:rPr>
        <w:t>z</w:t>
      </w:r>
      <w:proofErr w:type="spellEnd"/>
      <w:r w:rsidR="00304747">
        <w:t xml:space="preserve"> tables, which are given on </w:t>
      </w:r>
      <w:r w:rsidR="005F143B">
        <w:t>slides 1</w:t>
      </w:r>
      <w:r w:rsidR="00304747">
        <w:t>4</w:t>
      </w:r>
      <w:r w:rsidR="005F143B">
        <w:t xml:space="preserve"> and 1</w:t>
      </w:r>
      <w:r w:rsidR="00304747">
        <w:t>5</w:t>
      </w:r>
      <w:r w:rsidR="005F143B">
        <w:t xml:space="preserve"> in Notes 1, </w:t>
      </w:r>
      <w:r>
        <w:t xml:space="preserve">for the fields due to </w:t>
      </w:r>
      <w:proofErr w:type="spellStart"/>
      <w:r>
        <w:rPr>
          <w:i/>
        </w:rPr>
        <w:t>A</w:t>
      </w:r>
      <w:r>
        <w:rPr>
          <w:i/>
          <w:vertAlign w:val="subscript"/>
        </w:rPr>
        <w:t>z</w:t>
      </w:r>
      <w:proofErr w:type="spellEnd"/>
      <w:r>
        <w:t xml:space="preserve"> and </w:t>
      </w:r>
      <w:proofErr w:type="spellStart"/>
      <w:r>
        <w:rPr>
          <w:i/>
        </w:rPr>
        <w:t>F</w:t>
      </w:r>
      <w:r>
        <w:rPr>
          <w:i/>
          <w:vertAlign w:val="subscript"/>
        </w:rPr>
        <w:t>z</w:t>
      </w:r>
      <w:proofErr w:type="spellEnd"/>
      <w:r>
        <w:t xml:space="preserve">. </w:t>
      </w:r>
      <w:r w:rsidR="005F143B">
        <w:t>(</w:t>
      </w:r>
      <w:r w:rsidR="00E74B8F">
        <w:t>T</w:t>
      </w:r>
      <w:r w:rsidR="005F143B">
        <w:t xml:space="preserve">hese results are the same as those given in </w:t>
      </w:r>
      <w:proofErr w:type="spellStart"/>
      <w:r w:rsidR="005F143B">
        <w:t>Eqs</w:t>
      </w:r>
      <w:proofErr w:type="spellEnd"/>
      <w:r w:rsidR="005F143B">
        <w:t xml:space="preserve">. (3-86) and (3-89) in the </w:t>
      </w:r>
      <w:r w:rsidR="00304747">
        <w:t xml:space="preserve">Harrington </w:t>
      </w:r>
      <w:r w:rsidR="005F143B">
        <w:t xml:space="preserve">book, except for differences with a factor of </w:t>
      </w:r>
      <w:r w:rsidR="005F143B" w:rsidRPr="00304747">
        <w:rPr>
          <w:i/>
        </w:rPr>
        <w:sym w:font="Symbol" w:char="F06D"/>
      </w:r>
      <w:r w:rsidR="005F143B">
        <w:t xml:space="preserve"> and </w:t>
      </w:r>
      <w:r w:rsidR="005F143B" w:rsidRPr="00304747">
        <w:rPr>
          <w:i/>
        </w:rPr>
        <w:sym w:font="Symbol" w:char="F065"/>
      </w:r>
      <w:r w:rsidR="005F143B">
        <w:t xml:space="preserve">, respectively. </w:t>
      </w:r>
    </w:p>
    <w:p w:rsidR="007B5089" w:rsidRDefault="007B5089" w:rsidP="007B5089">
      <w:pPr>
        <w:ind w:left="720"/>
      </w:pPr>
    </w:p>
    <w:p w:rsidR="00722E38" w:rsidRDefault="00E3520E">
      <w:pPr>
        <w:numPr>
          <w:ilvl w:val="0"/>
          <w:numId w:val="2"/>
        </w:numPr>
      </w:pPr>
      <w:r>
        <w:t xml:space="preserve">Using the results from the </w:t>
      </w:r>
      <w:r w:rsidR="00CC6093">
        <w:t xml:space="preserve">rectangular </w:t>
      </w:r>
      <w:r>
        <w:t>aperture problem solved in class</w:t>
      </w:r>
      <w:r w:rsidR="00D3562F">
        <w:t xml:space="preserve"> in Notes 2</w:t>
      </w:r>
      <w:r>
        <w:t xml:space="preserve">, give a final solution for the electric and magnetic vector potentials </w:t>
      </w:r>
      <w:proofErr w:type="spellStart"/>
      <w:r>
        <w:rPr>
          <w:i/>
        </w:rPr>
        <w:t>A</w:t>
      </w:r>
      <w:r>
        <w:rPr>
          <w:i/>
          <w:vertAlign w:val="subscript"/>
        </w:rPr>
        <w:t>z</w:t>
      </w:r>
      <w:proofErr w:type="spellEnd"/>
      <w:r>
        <w:t xml:space="preserve"> and </w:t>
      </w:r>
      <w:proofErr w:type="spellStart"/>
      <w:r>
        <w:rPr>
          <w:i/>
        </w:rPr>
        <w:t>F</w:t>
      </w:r>
      <w:r>
        <w:rPr>
          <w:i/>
          <w:vertAlign w:val="subscript"/>
        </w:rPr>
        <w:t>z</w:t>
      </w:r>
      <w:proofErr w:type="spellEnd"/>
      <w:r>
        <w:t xml:space="preserve"> for an aperture field that is described by a delta function,</w:t>
      </w:r>
    </w:p>
    <w:p w:rsidR="00722E38" w:rsidRPr="001E0BA3" w:rsidRDefault="001E0BA3" w:rsidP="001E0BA3">
      <w:pPr>
        <w:pStyle w:val="MTDisplayEquation"/>
        <w:tabs>
          <w:tab w:val="clear" w:pos="5040"/>
        </w:tabs>
        <w:ind w:left="1440"/>
      </w:pPr>
      <w:r w:rsidRPr="001E0BA3">
        <w:rPr>
          <w:position w:val="-14"/>
        </w:rPr>
        <w:object w:dxaOrig="2240" w:dyaOrig="400">
          <v:shape id="_x0000_i1028" type="#_x0000_t75" style="width:111.6pt;height:20.4pt" o:ole="">
            <v:imagedata r:id="rId17" o:title=""/>
          </v:shape>
          <o:OLEObject Type="Embed" ProgID="Equation.DSMT4" ShapeID="_x0000_i1028" DrawAspect="Content" ObjectID="_1517582108" r:id="rId18"/>
        </w:object>
      </w:r>
      <w:r>
        <w:t>.</w:t>
      </w:r>
    </w:p>
    <w:p w:rsidR="00E3520E" w:rsidRDefault="00B10E7D" w:rsidP="00722E38">
      <w:pPr>
        <w:ind w:firstLine="720"/>
      </w:pPr>
      <w:r>
        <w:t xml:space="preserve"> (Your answer will be in the form of a double integral in </w:t>
      </w:r>
      <w:r w:rsidRPr="00B10E7D">
        <w:rPr>
          <w:i/>
        </w:rPr>
        <w:t>k</w:t>
      </w:r>
      <w:r w:rsidRPr="00B10E7D">
        <w:rPr>
          <w:i/>
          <w:vertAlign w:val="subscript"/>
        </w:rPr>
        <w:t>x</w:t>
      </w:r>
      <w:r>
        <w:t xml:space="preserve"> and </w:t>
      </w:r>
      <w:r w:rsidRPr="00B10E7D">
        <w:rPr>
          <w:i/>
        </w:rPr>
        <w:t>k</w:t>
      </w:r>
      <w:r w:rsidRPr="00B10E7D">
        <w:rPr>
          <w:i/>
          <w:vertAlign w:val="subscript"/>
        </w:rPr>
        <w:t>y</w:t>
      </w:r>
      <w:r>
        <w:t xml:space="preserve">.) </w:t>
      </w:r>
    </w:p>
    <w:p w:rsidR="00E3520E" w:rsidRDefault="00E3520E">
      <w:pPr>
        <w:numPr>
          <w:ilvl w:val="0"/>
          <w:numId w:val="2"/>
        </w:numPr>
      </w:pPr>
      <w:r>
        <w:lastRenderedPageBreak/>
        <w:t xml:space="preserve">Use the equivalence principle and image theory to </w:t>
      </w:r>
      <w:r w:rsidR="00543A65">
        <w:t xml:space="preserve">show that the fields in the region </w:t>
      </w:r>
      <w:r w:rsidR="00543A65" w:rsidRPr="00543A65">
        <w:rPr>
          <w:i/>
        </w:rPr>
        <w:t>z</w:t>
      </w:r>
      <w:r w:rsidR="00543A65">
        <w:t xml:space="preserve"> &gt; 0 </w:t>
      </w:r>
      <w:r w:rsidR="00942722">
        <w:t xml:space="preserve">(above the aperture) </w:t>
      </w:r>
      <w:r w:rsidR="00543A65">
        <w:t xml:space="preserve">in the previous problem are exactly </w:t>
      </w:r>
      <w:r w:rsidR="00B10E7D">
        <w:t>twice</w:t>
      </w:r>
      <w:r w:rsidR="00543A65">
        <w:t xml:space="preserve"> those produced by a unit amplitude </w:t>
      </w:r>
      <w:r>
        <w:t>(</w:t>
      </w:r>
      <w:proofErr w:type="spellStart"/>
      <w:r>
        <w:rPr>
          <w:i/>
        </w:rPr>
        <w:t>Kl</w:t>
      </w:r>
      <w:proofErr w:type="spellEnd"/>
      <w:r>
        <w:t xml:space="preserve"> </w:t>
      </w:r>
      <w:r w:rsidR="00525F37">
        <w:t xml:space="preserve"> </w:t>
      </w:r>
      <w:r>
        <w:t>=</w:t>
      </w:r>
      <w:r w:rsidR="006F6AD7">
        <w:t xml:space="preserve"> </w:t>
      </w:r>
      <w:r>
        <w:t xml:space="preserve">1) </w:t>
      </w:r>
      <w:r w:rsidR="00543A65" w:rsidRPr="00543A65">
        <w:rPr>
          <w:i/>
        </w:rPr>
        <w:t>x</w:t>
      </w:r>
      <w:r w:rsidR="00543A65">
        <w:t>-directed magnetic dipole in free space</w:t>
      </w:r>
      <w:r>
        <w:t xml:space="preserve"> at the origin, as shown below. </w:t>
      </w:r>
      <w:r w:rsidR="002627A8">
        <w:t xml:space="preserve">Write down the final answer for </w:t>
      </w:r>
      <w:proofErr w:type="spellStart"/>
      <w:r w:rsidR="002627A8" w:rsidRPr="002627A8">
        <w:rPr>
          <w:i/>
        </w:rPr>
        <w:t>A</w:t>
      </w:r>
      <w:r w:rsidR="002627A8" w:rsidRPr="002627A8">
        <w:rPr>
          <w:i/>
          <w:vertAlign w:val="subscript"/>
        </w:rPr>
        <w:t>z</w:t>
      </w:r>
      <w:proofErr w:type="spellEnd"/>
      <w:r w:rsidR="002627A8">
        <w:t xml:space="preserve"> and </w:t>
      </w:r>
      <w:proofErr w:type="spellStart"/>
      <w:r w:rsidR="002627A8" w:rsidRPr="002627A8">
        <w:rPr>
          <w:i/>
        </w:rPr>
        <w:t>F</w:t>
      </w:r>
      <w:r w:rsidR="002627A8" w:rsidRPr="002627A8">
        <w:rPr>
          <w:i/>
          <w:vertAlign w:val="subscript"/>
        </w:rPr>
        <w:t>z</w:t>
      </w:r>
      <w:proofErr w:type="spellEnd"/>
      <w:r w:rsidR="002627A8">
        <w:t xml:space="preserve"> for this unit-amplitude magnetic dipole </w:t>
      </w:r>
    </w:p>
    <w:p w:rsidR="00E3520E" w:rsidRDefault="00E07D63">
      <w:r w:rsidRPr="00E07D63">
        <w:rPr>
          <w:noProof/>
          <w:sz w:val="20"/>
        </w:rPr>
        <w:pict>
          <v:group id="_x0000_s1076" style="position:absolute;left:0;text-align:left;margin-left:112.1pt;margin-top:-4.1pt;width:225.35pt;height:152pt;z-index:251668992" coordorigin="3832,7594" coordsize="4507,3040">
            <v:shapetype id="_x0000_t202" coordsize="21600,21600" o:spt="202" path="m,l,21600r21600,l21600,xe">
              <v:stroke joinstyle="miter"/>
              <v:path gradientshapeok="t" o:connecttype="rect"/>
            </v:shapetype>
            <v:shape id="_x0000_s1041" type="#_x0000_t202" style="position:absolute;left:5288;top:7594;width:464;height:448" o:regroupid="7" stroked="f">
              <v:textbox style="mso-next-textbox:#_x0000_s1041">
                <w:txbxContent>
                  <w:p w:rsidR="00E3520E" w:rsidRDefault="00E3520E">
                    <w:pPr>
                      <w:rPr>
                        <w:i/>
                        <w:sz w:val="32"/>
                      </w:rPr>
                    </w:pPr>
                    <w:r>
                      <w:rPr>
                        <w:i/>
                        <w:sz w:val="32"/>
                      </w:rPr>
                      <w:t>z</w:t>
                    </w:r>
                  </w:p>
                </w:txbxContent>
              </v:textbox>
            </v:shape>
            <v:line id="_x0000_s1036" style="position:absolute;flip:x" from="4440,9514" to="5496,10234" o:regroupid="7"/>
            <v:line id="_x0000_s1037" style="position:absolute" from="5496,9514" to="7384,9514" o:regroupid="7"/>
            <v:line id="_x0000_s1038" style="position:absolute;flip:y" from="5496,8170" to="5496,9514" o:regroupid="7"/>
            <v:shape id="_x0000_s1039" type="#_x0000_t202" style="position:absolute;left:3832;top:10186;width:464;height:448" o:regroupid="7" stroked="f">
              <v:textbox style="mso-next-textbox:#_x0000_s1039">
                <w:txbxContent>
                  <w:p w:rsidR="00E3520E" w:rsidRDefault="00E3520E">
                    <w:pPr>
                      <w:rPr>
                        <w:i/>
                        <w:sz w:val="32"/>
                      </w:rPr>
                    </w:pPr>
                    <w:r>
                      <w:rPr>
                        <w:i/>
                        <w:sz w:val="32"/>
                      </w:rPr>
                      <w:t>x</w:t>
                    </w:r>
                  </w:p>
                </w:txbxContent>
              </v:textbox>
            </v:shape>
            <v:shape id="_x0000_s1040" type="#_x0000_t202" style="position:absolute;left:7564;top:9314;width:584;height:718" o:regroupid="7" stroked="f">
              <v:textbox style="mso-next-textbox:#_x0000_s1040">
                <w:txbxContent>
                  <w:p w:rsidR="00E3520E" w:rsidRDefault="00E3520E">
                    <w:pPr>
                      <w:rPr>
                        <w:i/>
                        <w:sz w:val="32"/>
                      </w:rPr>
                    </w:pPr>
                    <w:r>
                      <w:rPr>
                        <w:i/>
                        <w:sz w:val="32"/>
                      </w:rPr>
                      <w:t>y</w:t>
                    </w:r>
                  </w:p>
                </w:txbxContent>
              </v:textbox>
            </v:shape>
            <v:line id="_x0000_s1042" style="position:absolute;flip:x" from="5232,9290" to="5812,9682" o:regroupid="7" strokecolor="blue" strokeweight="3pt">
              <v:stroke endarrow="block"/>
            </v:line>
            <v:shape id="_x0000_s1043" type="#_x0000_t202" style="position:absolute;left:5768;top:8666;width:2571;height:576" o:regroupid="7" stroked="f">
              <v:textbox style="mso-next-textbox:#_x0000_s1043">
                <w:txbxContent>
                  <w:p w:rsidR="00E3520E" w:rsidRDefault="00CC6093">
                    <w:pPr>
                      <w:rPr>
                        <w:rFonts w:ascii="Arial" w:hAnsi="Arial" w:cs="Arial"/>
                      </w:rPr>
                    </w:pPr>
                    <w:r>
                      <w:rPr>
                        <w:rFonts w:ascii="Arial" w:hAnsi="Arial" w:cs="Arial"/>
                      </w:rPr>
                      <w:t>M</w:t>
                    </w:r>
                    <w:r w:rsidR="00E3520E">
                      <w:rPr>
                        <w:rFonts w:ascii="Arial" w:hAnsi="Arial" w:cs="Arial"/>
                      </w:rPr>
                      <w:t>agnetic dipole</w:t>
                    </w:r>
                  </w:p>
                </w:txbxContent>
              </v:textbox>
            </v:shape>
            <v:line id="_x0000_s1044" style="position:absolute;flip:x" from="5452,9390" to="5672,9542" o:regroupid="7" strokecolor="blue" strokeweight="3pt">
              <v:stroke endarrow="block"/>
            </v:line>
          </v:group>
        </w:pict>
      </w:r>
    </w:p>
    <w:p w:rsidR="00E3520E" w:rsidRDefault="00E3520E"/>
    <w:p w:rsidR="00E3520E" w:rsidRDefault="00E3520E">
      <w:pPr>
        <w:pStyle w:val="Footer"/>
        <w:tabs>
          <w:tab w:val="clear" w:pos="4320"/>
          <w:tab w:val="clear" w:pos="8640"/>
        </w:tabs>
      </w:pPr>
    </w:p>
    <w:p w:rsidR="00E3520E" w:rsidRDefault="00E3520E"/>
    <w:p w:rsidR="00E3520E" w:rsidRDefault="00E3520E"/>
    <w:p w:rsidR="00E3520E" w:rsidRDefault="00E3520E"/>
    <w:p w:rsidR="00E3520E" w:rsidRDefault="00E3520E"/>
    <w:p w:rsidR="00E3520E" w:rsidRDefault="00E3520E"/>
    <w:p w:rsidR="007B5089" w:rsidRDefault="007B5089"/>
    <w:p w:rsidR="00E3520E" w:rsidRDefault="00E07D63">
      <w:pPr>
        <w:numPr>
          <w:ilvl w:val="0"/>
          <w:numId w:val="2"/>
        </w:numPr>
      </w:pPr>
      <w:r w:rsidRPr="00E07D63">
        <w:rPr>
          <w:noProof/>
          <w:sz w:val="20"/>
        </w:rPr>
        <w:pict>
          <v:group id="_x0000_s1077" style="position:absolute;left:0;text-align:left;margin-left:103.6pt;margin-top:25.4pt;width:215.05pt;height:152.05pt;z-index:251667968" coordorigin="3512,11209" coordsize="4301,3041">
            <v:shape id="_x0000_s1029" type="#_x0000_t202" style="position:absolute;left:3512;top:13802;width:464;height:448" o:regroupid="4" stroked="f">
              <v:textbox style="mso-next-textbox:#_x0000_s1029">
                <w:txbxContent>
                  <w:p w:rsidR="00E3520E" w:rsidRDefault="00E3520E">
                    <w:pPr>
                      <w:rPr>
                        <w:i/>
                        <w:sz w:val="32"/>
                      </w:rPr>
                    </w:pPr>
                    <w:r>
                      <w:rPr>
                        <w:i/>
                        <w:sz w:val="32"/>
                      </w:rPr>
                      <w:t>x</w:t>
                    </w:r>
                  </w:p>
                </w:txbxContent>
              </v:textbox>
            </v:shape>
            <v:group id="_x0000_s1049" style="position:absolute;left:4120;top:11209;width:3693;height:2640" coordorigin="4120,10204" coordsize="3693,2640">
              <v:line id="_x0000_s1026" style="position:absolute;flip:x" from="4120,12124" to="5176,12844" o:regroupid="4"/>
              <v:line id="_x0000_s1027" style="position:absolute" from="5176,12124" to="7064,12124" o:regroupid="4"/>
              <v:line id="_x0000_s1028" style="position:absolute;flip:y" from="5176,10780" to="5176,12124" o:regroupid="4"/>
              <v:shape id="_x0000_s1030" type="#_x0000_t202" style="position:absolute;left:7304;top:11884;width:509;height:658" o:regroupid="4" stroked="f">
                <v:textbox style="mso-next-textbox:#_x0000_s1030">
                  <w:txbxContent>
                    <w:p w:rsidR="00E3520E" w:rsidRDefault="00E3520E">
                      <w:pPr>
                        <w:rPr>
                          <w:i/>
                          <w:sz w:val="32"/>
                        </w:rPr>
                      </w:pPr>
                      <w:r>
                        <w:rPr>
                          <w:i/>
                          <w:sz w:val="32"/>
                        </w:rPr>
                        <w:t>y</w:t>
                      </w:r>
                    </w:p>
                  </w:txbxContent>
                </v:textbox>
              </v:shape>
              <v:shape id="_x0000_s1031" type="#_x0000_t202" style="position:absolute;left:4968;top:10204;width:464;height:448" o:regroupid="4" stroked="f">
                <v:textbox style="mso-next-textbox:#_x0000_s1031">
                  <w:txbxContent>
                    <w:p w:rsidR="00E3520E" w:rsidRDefault="00E3520E">
                      <w:pPr>
                        <w:rPr>
                          <w:i/>
                          <w:sz w:val="32"/>
                        </w:rPr>
                      </w:pPr>
                      <w:r>
                        <w:rPr>
                          <w:i/>
                          <w:sz w:val="32"/>
                        </w:rPr>
                        <w:t>z</w:t>
                      </w:r>
                    </w:p>
                  </w:txbxContent>
                </v:textbox>
              </v:shape>
              <v:line id="_x0000_s1032" style="position:absolute;flip:x" from="4872,11980" to="5432,12332" o:regroupid="4" strokecolor="blue" strokeweight="3pt">
                <v:stroke endarrow="block"/>
              </v:line>
              <v:shape id="_x0000_s1033" type="#_x0000_t202" style="position:absolute;left:5448;top:11396;width:1856;height:456" o:regroupid="4" stroked="f">
                <v:textbox>
                  <w:txbxContent>
                    <w:p w:rsidR="00E3520E" w:rsidRDefault="008E2476">
                      <w:pPr>
                        <w:rPr>
                          <w:rFonts w:ascii="Arial" w:hAnsi="Arial" w:cs="Arial"/>
                        </w:rPr>
                      </w:pPr>
                      <w:r>
                        <w:rPr>
                          <w:rFonts w:ascii="Arial" w:hAnsi="Arial" w:cs="Arial"/>
                        </w:rPr>
                        <w:t>E</w:t>
                      </w:r>
                      <w:r w:rsidR="00E3520E">
                        <w:rPr>
                          <w:rFonts w:ascii="Arial" w:hAnsi="Arial" w:cs="Arial"/>
                        </w:rPr>
                        <w:t>lectric dipole</w:t>
                      </w:r>
                    </w:p>
                  </w:txbxContent>
                </v:textbox>
              </v:shape>
            </v:group>
          </v:group>
        </w:pict>
      </w:r>
      <w:r w:rsidR="00E3520E">
        <w:t xml:space="preserve">Consider a unit-strength </w:t>
      </w:r>
      <w:r w:rsidR="00525F37">
        <w:t>(</w:t>
      </w:r>
      <w:r w:rsidR="00525F37" w:rsidRPr="00525F37">
        <w:rPr>
          <w:i/>
        </w:rPr>
        <w:t>Il</w:t>
      </w:r>
      <w:r w:rsidR="00525F37">
        <w:t xml:space="preserve"> = 1) </w:t>
      </w:r>
      <w:r w:rsidR="00E3520E">
        <w:t xml:space="preserve">electric dipole in free space, oriented in the </w:t>
      </w:r>
      <w:r w:rsidR="00E3520E">
        <w:rPr>
          <w:i/>
        </w:rPr>
        <w:t>x</w:t>
      </w:r>
      <w:r w:rsidR="00E3520E">
        <w:t xml:space="preserve"> direction as shown below.</w:t>
      </w:r>
    </w:p>
    <w:p w:rsidR="00E3520E" w:rsidRDefault="00E3520E">
      <w:r>
        <w:rPr>
          <w:noProof/>
        </w:rPr>
        <w:t xml:space="preserve"> </w:t>
      </w:r>
    </w:p>
    <w:p w:rsidR="00E3520E" w:rsidRDefault="00E3520E"/>
    <w:p w:rsidR="00E3520E" w:rsidRDefault="00E3520E"/>
    <w:p w:rsidR="00E3520E" w:rsidRDefault="00E3520E"/>
    <w:p w:rsidR="00E3520E" w:rsidRDefault="00E3520E"/>
    <w:p w:rsidR="00E3520E" w:rsidRDefault="00E3520E"/>
    <w:p w:rsidR="00E3520E" w:rsidRDefault="00E3520E"/>
    <w:p w:rsidR="006F6AD7" w:rsidRDefault="006F6AD7">
      <w:pPr>
        <w:pStyle w:val="BodyTextIndent"/>
        <w:spacing w:after="240"/>
      </w:pPr>
    </w:p>
    <w:p w:rsidR="00E3520E" w:rsidRDefault="00E3520E">
      <w:pPr>
        <w:pStyle w:val="BodyTextIndent"/>
        <w:spacing w:after="240"/>
      </w:pPr>
      <w:r>
        <w:t xml:space="preserve">The dipole may be regarded as a surface electric current flowing in the </w:t>
      </w:r>
      <w:r w:rsidRPr="00657030">
        <w:rPr>
          <w:i/>
        </w:rPr>
        <w:t>z</w:t>
      </w:r>
      <w:r>
        <w:t xml:space="preserve"> = 0 plane, having the form</w:t>
      </w:r>
    </w:p>
    <w:p w:rsidR="00E9172E" w:rsidRDefault="00E9172E" w:rsidP="001E0BA3">
      <w:pPr>
        <w:pStyle w:val="MTDisplayEquation"/>
        <w:tabs>
          <w:tab w:val="clear" w:pos="5040"/>
        </w:tabs>
        <w:ind w:left="1440"/>
      </w:pPr>
      <w:r w:rsidRPr="00E9172E">
        <w:rPr>
          <w:position w:val="-14"/>
        </w:rPr>
        <w:object w:dxaOrig="1700" w:dyaOrig="400">
          <v:shape id="_x0000_i1029" type="#_x0000_t75" style="width:84.6pt;height:20.4pt" o:ole="">
            <v:imagedata r:id="rId19" o:title=""/>
          </v:shape>
          <o:OLEObject Type="Embed" ProgID="Equation.DSMT4" ShapeID="_x0000_i1029" DrawAspect="Content" ObjectID="_1517582109" r:id="rId20"/>
        </w:object>
      </w:r>
      <w:r>
        <w:t>.</w:t>
      </w:r>
    </w:p>
    <w:p w:rsidR="00E3520E" w:rsidRDefault="00E3520E" w:rsidP="00E9172E">
      <w:pPr>
        <w:pStyle w:val="BodyTextIndent"/>
        <w:spacing w:after="240"/>
      </w:pPr>
      <w:r>
        <w:t xml:space="preserve">Show that this problem may be solved by assuming a choice of vector potentials </w:t>
      </w:r>
      <w:r w:rsidRPr="00202486">
        <w:rPr>
          <w:position w:val="-10"/>
        </w:rPr>
        <w:object w:dxaOrig="300" w:dyaOrig="320">
          <v:shape id="_x0000_i1030" type="#_x0000_t75" style="width:15pt;height:15.6pt" o:ole="" fillcolor="window">
            <v:imagedata r:id="rId21" o:title=""/>
          </v:shape>
          <o:OLEObject Type="Embed" ProgID="Equation" ShapeID="_x0000_i1030" DrawAspect="Content" ObjectID="_1517582110" r:id="rId22"/>
        </w:object>
      </w:r>
      <w:r>
        <w:t xml:space="preserve"> and </w:t>
      </w:r>
      <w:r w:rsidRPr="00202486">
        <w:rPr>
          <w:position w:val="-10"/>
        </w:rPr>
        <w:object w:dxaOrig="279" w:dyaOrig="320">
          <v:shape id="_x0000_i1031" type="#_x0000_t75" style="width:14.4pt;height:15.6pt" o:ole="" fillcolor="window">
            <v:imagedata r:id="rId23" o:title=""/>
          </v:shape>
          <o:OLEObject Type="Embed" ProgID="Equation" ShapeID="_x0000_i1031" DrawAspect="Content" ObjectID="_1517582111" r:id="rId24"/>
        </w:object>
      </w:r>
      <w:r>
        <w:t>. To do this, solve for these potential components by starting with the following representation for the Fourier transform of the potential components:</w:t>
      </w:r>
    </w:p>
    <w:p w:rsidR="00E3520E" w:rsidRDefault="00E3520E" w:rsidP="001E0BA3">
      <w:pPr>
        <w:ind w:left="1440"/>
      </w:pPr>
      <w:r w:rsidRPr="00202486">
        <w:rPr>
          <w:position w:val="-16"/>
        </w:rPr>
        <w:object w:dxaOrig="2940" w:dyaOrig="440">
          <v:shape id="_x0000_i1032" type="#_x0000_t75" style="width:158.4pt;height:24pt" o:ole="" fillcolor="window">
            <v:imagedata r:id="rId25" o:title=""/>
          </v:shape>
          <o:OLEObject Type="Embed" ProgID="Equation.DSMT4" ShapeID="_x0000_i1032" DrawAspect="Content" ObjectID="_1517582112" r:id="rId26"/>
        </w:object>
      </w:r>
    </w:p>
    <w:p w:rsidR="00E3520E" w:rsidRDefault="00E3520E" w:rsidP="001E0BA3">
      <w:pPr>
        <w:ind w:left="1440"/>
      </w:pPr>
      <w:r w:rsidRPr="00202486">
        <w:rPr>
          <w:position w:val="-16"/>
        </w:rPr>
        <w:object w:dxaOrig="2940" w:dyaOrig="440">
          <v:shape id="_x0000_i1033" type="#_x0000_t75" style="width:162pt;height:24pt" o:ole="" fillcolor="window">
            <v:imagedata r:id="rId27" o:title=""/>
          </v:shape>
          <o:OLEObject Type="Embed" ProgID="Equation.DSMT4" ShapeID="_x0000_i1033" DrawAspect="Content" ObjectID="_1517582113" r:id="rId28"/>
        </w:object>
      </w:r>
    </w:p>
    <w:p w:rsidR="00E3520E" w:rsidRDefault="00E3520E" w:rsidP="001E0BA3">
      <w:pPr>
        <w:ind w:left="1440"/>
      </w:pPr>
      <w:r w:rsidRPr="00202486">
        <w:rPr>
          <w:position w:val="-16"/>
        </w:rPr>
        <w:object w:dxaOrig="2940" w:dyaOrig="440">
          <v:shape id="_x0000_i1034" type="#_x0000_t75" style="width:165.6pt;height:24.6pt" o:ole="" fillcolor="window">
            <v:imagedata r:id="rId29" o:title=""/>
          </v:shape>
          <o:OLEObject Type="Embed" ProgID="Equation.DSMT4" ShapeID="_x0000_i1034" DrawAspect="Content" ObjectID="_1517582114" r:id="rId30"/>
        </w:object>
      </w:r>
    </w:p>
    <w:p w:rsidR="00E3520E" w:rsidRDefault="00E3520E" w:rsidP="001E0BA3">
      <w:pPr>
        <w:ind w:left="1440"/>
      </w:pPr>
      <w:r w:rsidRPr="00202486">
        <w:rPr>
          <w:position w:val="-16"/>
        </w:rPr>
        <w:object w:dxaOrig="2940" w:dyaOrig="440">
          <v:shape id="_x0000_i1035" type="#_x0000_t75" style="width:163.2pt;height:24.6pt" o:ole="" fillcolor="window">
            <v:imagedata r:id="rId31" o:title=""/>
          </v:shape>
          <o:OLEObject Type="Embed" ProgID="Equation.DSMT4" ShapeID="_x0000_i1035" DrawAspect="Content" ObjectID="_1517582115" r:id="rId32"/>
        </w:object>
      </w:r>
      <w:r>
        <w:t>.</w:t>
      </w:r>
    </w:p>
    <w:p w:rsidR="0062144B" w:rsidRDefault="0062144B">
      <w:pPr>
        <w:spacing w:before="120"/>
        <w:ind w:left="720"/>
      </w:pPr>
    </w:p>
    <w:p w:rsidR="00E3520E" w:rsidRDefault="00E3520E">
      <w:pPr>
        <w:spacing w:before="120"/>
        <w:ind w:left="720"/>
      </w:pPr>
      <w:r>
        <w:t xml:space="preserve">In this notation the “+” denotes the solution in the region  </w:t>
      </w:r>
      <w:r>
        <w:rPr>
          <w:i/>
        </w:rPr>
        <w:t>z</w:t>
      </w:r>
      <w:r>
        <w:t xml:space="preserve"> &gt; 0, while the “-” denotes the region </w:t>
      </w:r>
      <w:r>
        <w:rPr>
          <w:i/>
        </w:rPr>
        <w:t>z</w:t>
      </w:r>
      <w:r>
        <w:t xml:space="preserve"> &lt; 0. </w:t>
      </w:r>
    </w:p>
    <w:p w:rsidR="001829BF" w:rsidRDefault="001829BF">
      <w:pPr>
        <w:ind w:left="720"/>
      </w:pPr>
    </w:p>
    <w:p w:rsidR="001829BF" w:rsidRDefault="00E3520E">
      <w:pPr>
        <w:ind w:left="720"/>
      </w:pPr>
      <w:r>
        <w:t xml:space="preserve">Next, match boundary conditions at </w:t>
      </w:r>
      <w:r>
        <w:rPr>
          <w:i/>
        </w:rPr>
        <w:t>z</w:t>
      </w:r>
      <w:r>
        <w:t xml:space="preserve"> = 0.  The</w:t>
      </w:r>
      <w:r w:rsidRPr="00202486">
        <w:rPr>
          <w:position w:val="-10"/>
        </w:rPr>
        <w:object w:dxaOrig="300" w:dyaOrig="320">
          <v:shape id="_x0000_i1036" type="#_x0000_t75" style="width:15pt;height:15.6pt" o:ole="" fillcolor="window">
            <v:imagedata r:id="rId33" o:title=""/>
          </v:shape>
          <o:OLEObject Type="Embed" ProgID="Equation" ShapeID="_x0000_i1036" DrawAspect="Content" ObjectID="_1517582116" r:id="rId34"/>
        </w:object>
      </w:r>
      <w:r>
        <w:t xml:space="preserve"> and </w:t>
      </w:r>
      <w:r w:rsidRPr="00202486">
        <w:rPr>
          <w:position w:val="-14"/>
        </w:rPr>
        <w:object w:dxaOrig="320" w:dyaOrig="360">
          <v:shape id="_x0000_i1037" type="#_x0000_t75" style="width:15.6pt;height:18pt" o:ole="" fillcolor="window">
            <v:imagedata r:id="rId35" o:title=""/>
          </v:shape>
          <o:OLEObject Type="Embed" ProgID="Equation" ShapeID="_x0000_i1037" DrawAspect="Content" ObjectID="_1517582117" r:id="rId36"/>
        </w:object>
      </w:r>
      <w:r>
        <w:t xml:space="preserve"> fields should be continuous, as should the</w:t>
      </w:r>
      <w:r w:rsidRPr="00202486">
        <w:rPr>
          <w:position w:val="-10"/>
        </w:rPr>
        <w:object w:dxaOrig="360" w:dyaOrig="320">
          <v:shape id="_x0000_i1038" type="#_x0000_t75" style="width:18pt;height:15.6pt" o:ole="" fillcolor="window">
            <v:imagedata r:id="rId37" o:title=""/>
          </v:shape>
          <o:OLEObject Type="Embed" ProgID="Equation" ShapeID="_x0000_i1038" DrawAspect="Content" ObjectID="_1517582118" r:id="rId38"/>
        </w:object>
      </w:r>
      <w:r>
        <w:t>field. For the</w:t>
      </w:r>
      <w:r w:rsidRPr="00202486">
        <w:rPr>
          <w:position w:val="-14"/>
        </w:rPr>
        <w:object w:dxaOrig="360" w:dyaOrig="360">
          <v:shape id="_x0000_i1039" type="#_x0000_t75" style="width:18pt;height:18pt" o:ole="" fillcolor="window">
            <v:imagedata r:id="rId39" o:title=""/>
          </v:shape>
          <o:OLEObject Type="Embed" ProgID="Equation" ShapeID="_x0000_i1039" DrawAspect="Content" ObjectID="_1517582119" r:id="rId40"/>
        </w:object>
      </w:r>
      <w:r>
        <w:t xml:space="preserve"> field, the necessary boundary condition can be obtained from</w:t>
      </w:r>
    </w:p>
    <w:p w:rsidR="001829BF" w:rsidRDefault="001829BF" w:rsidP="001E0BA3">
      <w:pPr>
        <w:pStyle w:val="MTDisplayEquation"/>
        <w:tabs>
          <w:tab w:val="clear" w:pos="5040"/>
        </w:tabs>
        <w:ind w:left="1440"/>
      </w:pPr>
      <w:r w:rsidRPr="001829BF">
        <w:rPr>
          <w:position w:val="-16"/>
        </w:rPr>
        <w:object w:dxaOrig="1900" w:dyaOrig="440">
          <v:shape id="_x0000_i1040" type="#_x0000_t75" style="width:95.4pt;height:21.6pt" o:ole="">
            <v:imagedata r:id="rId41" o:title=""/>
          </v:shape>
          <o:OLEObject Type="Embed" ProgID="Equation.DSMT4" ShapeID="_x0000_i1040" DrawAspect="Content" ObjectID="_1517582120" r:id="rId42"/>
        </w:object>
      </w:r>
      <w:r>
        <w:t>.</w:t>
      </w:r>
    </w:p>
    <w:p w:rsidR="00E3520E" w:rsidRDefault="00E3520E">
      <w:pPr>
        <w:spacing w:after="240"/>
        <w:ind w:left="720"/>
      </w:pPr>
      <w:r>
        <w:t xml:space="preserve">As part of your derivation, you should </w:t>
      </w:r>
      <w:r w:rsidR="00420A71">
        <w:t>show</w:t>
      </w:r>
      <w:r>
        <w:t xml:space="preserve"> that </w:t>
      </w:r>
    </w:p>
    <w:p w:rsidR="00E3520E" w:rsidRDefault="00E3520E" w:rsidP="001E0BA3">
      <w:pPr>
        <w:ind w:left="1440"/>
      </w:pPr>
      <w:r w:rsidRPr="00202486">
        <w:rPr>
          <w:position w:val="-16"/>
        </w:rPr>
        <w:object w:dxaOrig="2460" w:dyaOrig="440">
          <v:shape id="_x0000_i1041" type="#_x0000_t75" style="width:121.8pt;height:21.6pt" o:ole="" fillcolor="window">
            <v:imagedata r:id="rId43" o:title=""/>
          </v:shape>
          <o:OLEObject Type="Embed" ProgID="Equation.DSMT4" ShapeID="_x0000_i1041" DrawAspect="Content" ObjectID="_1517582121" r:id="rId44"/>
        </w:object>
      </w:r>
    </w:p>
    <w:p w:rsidR="00E3520E" w:rsidRDefault="00E3520E" w:rsidP="001E0BA3">
      <w:pPr>
        <w:ind w:left="1440"/>
      </w:pPr>
      <w:r w:rsidRPr="00202486">
        <w:rPr>
          <w:position w:val="-16"/>
        </w:rPr>
        <w:object w:dxaOrig="2280" w:dyaOrig="440">
          <v:shape id="_x0000_i1042" type="#_x0000_t75" style="width:112.8pt;height:21.6pt" o:ole="" fillcolor="window">
            <v:imagedata r:id="rId45" o:title=""/>
          </v:shape>
          <o:OLEObject Type="Embed" ProgID="Equation.DSMT4" ShapeID="_x0000_i1042" DrawAspect="Content" ObjectID="_1517582122" r:id="rId46"/>
        </w:object>
      </w:r>
      <w:r>
        <w:t>.</w:t>
      </w:r>
    </w:p>
    <w:p w:rsidR="001829BF" w:rsidRDefault="001829BF" w:rsidP="001829BF">
      <w:pPr>
        <w:ind w:left="720"/>
      </w:pPr>
      <w:r>
        <w:t>The required task is then to solve for the two unknown functions</w:t>
      </w:r>
      <w:r w:rsidR="0062144B">
        <w:t xml:space="preserve"> </w:t>
      </w:r>
      <w:r w:rsidRPr="001829BF">
        <w:rPr>
          <w:position w:val="-16"/>
        </w:rPr>
        <w:object w:dxaOrig="1060" w:dyaOrig="440">
          <v:shape id="_x0000_i1043" type="#_x0000_t75" style="width:53.4pt;height:21.6pt" o:ole="">
            <v:imagedata r:id="rId47" o:title=""/>
          </v:shape>
          <o:OLEObject Type="Embed" ProgID="Equation.DSMT4" ShapeID="_x0000_i1043" DrawAspect="Content" ObjectID="_1517582123" r:id="rId48"/>
        </w:object>
      </w:r>
      <w:r>
        <w:t xml:space="preserve">and </w:t>
      </w:r>
      <w:r w:rsidRPr="001829BF">
        <w:rPr>
          <w:position w:val="-16"/>
        </w:rPr>
        <w:object w:dxaOrig="999" w:dyaOrig="440">
          <v:shape id="_x0000_i1044" type="#_x0000_t75" style="width:50.4pt;height:21.6pt" o:ole="">
            <v:imagedata r:id="rId49" o:title=""/>
          </v:shape>
          <o:OLEObject Type="Embed" ProgID="Equation.DSMT4" ShapeID="_x0000_i1044" DrawAspect="Content" ObjectID="_1517582124" r:id="rId50"/>
        </w:object>
      </w:r>
      <w:r>
        <w:t>.</w:t>
      </w:r>
    </w:p>
    <w:p w:rsidR="00D27CAF" w:rsidRDefault="00D27CAF" w:rsidP="001829BF">
      <w:pPr>
        <w:ind w:left="720"/>
      </w:pPr>
      <w:r>
        <w:t xml:space="preserve">Note that by solving this problem, you have demonstrated that the field radiated by a horizontal electric dipole can be expressed in terms of </w:t>
      </w:r>
      <w:proofErr w:type="spellStart"/>
      <w:r w:rsidRPr="00D27CAF">
        <w:rPr>
          <w:i/>
        </w:rPr>
        <w:t>A</w:t>
      </w:r>
      <w:r w:rsidRPr="00D27CAF">
        <w:rPr>
          <w:i/>
          <w:vertAlign w:val="subscript"/>
        </w:rPr>
        <w:t>z</w:t>
      </w:r>
      <w:proofErr w:type="spellEnd"/>
      <w:r>
        <w:t xml:space="preserve"> and </w:t>
      </w:r>
      <w:proofErr w:type="spellStart"/>
      <w:r w:rsidRPr="00D27CAF">
        <w:rPr>
          <w:i/>
        </w:rPr>
        <w:t>F</w:t>
      </w:r>
      <w:r w:rsidRPr="00D27CAF">
        <w:rPr>
          <w:i/>
          <w:vertAlign w:val="subscript"/>
        </w:rPr>
        <w:t>z</w:t>
      </w:r>
      <w:proofErr w:type="spellEnd"/>
      <w:r>
        <w:t xml:space="preserve">, and this is a key assumption in the proof of the </w:t>
      </w:r>
      <w:proofErr w:type="spellStart"/>
      <w:r>
        <w:t>TM</w:t>
      </w:r>
      <w:r w:rsidRPr="00D27CAF">
        <w:rPr>
          <w:vertAlign w:val="subscript"/>
        </w:rPr>
        <w:t>z</w:t>
      </w:r>
      <w:proofErr w:type="spellEnd"/>
      <w:r>
        <w:t>/</w:t>
      </w:r>
      <w:proofErr w:type="spellStart"/>
      <w:r w:rsidRPr="00D27CAF">
        <w:t>TE</w:t>
      </w:r>
      <w:r w:rsidRPr="00D27CAF">
        <w:rPr>
          <w:vertAlign w:val="subscript"/>
        </w:rPr>
        <w:t>z</w:t>
      </w:r>
      <w:proofErr w:type="spellEnd"/>
      <w:r w:rsidRPr="00D27CAF">
        <w:t xml:space="preserve"> </w:t>
      </w:r>
      <w:r>
        <w:t xml:space="preserve">theorem. </w:t>
      </w:r>
      <w:r w:rsidR="006921F9">
        <w:t xml:space="preserve">(A similar derivation could be given for a horizontal magnetic dipole.) </w:t>
      </w:r>
    </w:p>
    <w:p w:rsidR="007B5089" w:rsidRDefault="007B5089" w:rsidP="001829BF">
      <w:pPr>
        <w:ind w:left="720"/>
      </w:pPr>
    </w:p>
    <w:p w:rsidR="00E3520E" w:rsidRDefault="00E3520E" w:rsidP="00A047A5">
      <w:pPr>
        <w:numPr>
          <w:ilvl w:val="0"/>
          <w:numId w:val="2"/>
        </w:numPr>
        <w:spacing w:after="240"/>
      </w:pPr>
      <w:r>
        <w:t xml:space="preserve">Consider a unit-strength electric dipole in free space, </w:t>
      </w:r>
      <w:r>
        <w:rPr>
          <w:noProof/>
        </w:rPr>
        <w:t>oriented</w:t>
      </w:r>
      <w:r>
        <w:t xml:space="preserve"> in the </w:t>
      </w:r>
      <w:r>
        <w:rPr>
          <w:i/>
        </w:rPr>
        <w:t>x</w:t>
      </w:r>
      <w:r>
        <w:t xml:space="preserve"> direction as in the previous problem. Solve the problem this time by using </w:t>
      </w:r>
      <w:r>
        <w:rPr>
          <w:i/>
          <w:iCs/>
        </w:rPr>
        <w:t>A</w:t>
      </w:r>
      <w:r w:rsidRPr="008E0DC5">
        <w:rPr>
          <w:i/>
          <w:vertAlign w:val="subscript"/>
        </w:rPr>
        <w:t>x</w:t>
      </w:r>
      <w:r>
        <w:t xml:space="preserve"> and </w:t>
      </w:r>
      <w:proofErr w:type="spellStart"/>
      <w:r>
        <w:rPr>
          <w:i/>
          <w:iCs/>
        </w:rPr>
        <w:t>F</w:t>
      </w:r>
      <w:r w:rsidRPr="008E0DC5">
        <w:rPr>
          <w:i/>
          <w:vertAlign w:val="subscript"/>
        </w:rPr>
        <w:t>x</w:t>
      </w:r>
      <w:proofErr w:type="spellEnd"/>
      <w:r>
        <w:t xml:space="preserve">. Start by representing the Fourier transform of the potentials as </w:t>
      </w:r>
    </w:p>
    <w:p w:rsidR="00E3520E" w:rsidRDefault="00E3520E" w:rsidP="001E0BA3">
      <w:pPr>
        <w:ind w:left="1440"/>
      </w:pPr>
      <w:r w:rsidRPr="00202486">
        <w:rPr>
          <w:position w:val="-16"/>
        </w:rPr>
        <w:object w:dxaOrig="2940" w:dyaOrig="440">
          <v:shape id="_x0000_i1045" type="#_x0000_t75" style="width:146.4pt;height:22.8pt" o:ole="" fillcolor="window">
            <v:imagedata r:id="rId51" o:title=""/>
          </v:shape>
          <o:OLEObject Type="Embed" ProgID="Equation.DSMT4" ShapeID="_x0000_i1045" DrawAspect="Content" ObjectID="_1517582125" r:id="rId52"/>
        </w:object>
      </w:r>
    </w:p>
    <w:p w:rsidR="00E3520E" w:rsidRDefault="00E3520E" w:rsidP="001E0BA3">
      <w:pPr>
        <w:ind w:left="1440"/>
      </w:pPr>
      <w:r w:rsidRPr="00202486">
        <w:rPr>
          <w:position w:val="-16"/>
        </w:rPr>
        <w:object w:dxaOrig="2940" w:dyaOrig="440">
          <v:shape id="_x0000_i1046" type="#_x0000_t75" style="width:152.4pt;height:22.8pt" o:ole="" fillcolor="window">
            <v:imagedata r:id="rId53" o:title=""/>
          </v:shape>
          <o:OLEObject Type="Embed" ProgID="Equation.DSMT4" ShapeID="_x0000_i1046" DrawAspect="Content" ObjectID="_1517582126" r:id="rId54"/>
        </w:object>
      </w:r>
    </w:p>
    <w:p w:rsidR="00E3520E" w:rsidRDefault="00E3520E" w:rsidP="001E0BA3">
      <w:pPr>
        <w:ind w:left="1440"/>
      </w:pPr>
      <w:r w:rsidRPr="00202486">
        <w:rPr>
          <w:position w:val="-16"/>
        </w:rPr>
        <w:object w:dxaOrig="2940" w:dyaOrig="440">
          <v:shape id="_x0000_i1047" type="#_x0000_t75" style="width:156pt;height:23.4pt" o:ole="" fillcolor="window">
            <v:imagedata r:id="rId55" o:title=""/>
          </v:shape>
          <o:OLEObject Type="Embed" ProgID="Equation.DSMT4" ShapeID="_x0000_i1047" DrawAspect="Content" ObjectID="_1517582127" r:id="rId56"/>
        </w:object>
      </w:r>
    </w:p>
    <w:p w:rsidR="00E3520E" w:rsidRDefault="00E3520E" w:rsidP="001E0BA3">
      <w:pPr>
        <w:ind w:left="1440"/>
      </w:pPr>
      <w:r w:rsidRPr="00202486">
        <w:rPr>
          <w:position w:val="-16"/>
        </w:rPr>
        <w:object w:dxaOrig="2940" w:dyaOrig="440">
          <v:shape id="_x0000_i1048" type="#_x0000_t75" style="width:150.6pt;height:22.8pt" o:ole="" fillcolor="window">
            <v:imagedata r:id="rId57" o:title=""/>
          </v:shape>
          <o:OLEObject Type="Embed" ProgID="Equation.DSMT4" ShapeID="_x0000_i1048" DrawAspect="Content" ObjectID="_1517582128" r:id="rId58"/>
        </w:object>
      </w:r>
      <w:r>
        <w:t>.</w:t>
      </w:r>
    </w:p>
    <w:p w:rsidR="0062144B" w:rsidRDefault="0062144B">
      <w:pPr>
        <w:spacing w:after="240"/>
        <w:ind w:left="720"/>
      </w:pPr>
    </w:p>
    <w:p w:rsidR="00E3520E" w:rsidRDefault="00E3520E">
      <w:pPr>
        <w:spacing w:after="240"/>
        <w:ind w:left="720"/>
      </w:pPr>
      <w:r>
        <w:t xml:space="preserve">As part of your derivation, you should </w:t>
      </w:r>
      <w:r w:rsidR="00420A71">
        <w:t>show</w:t>
      </w:r>
      <w:r>
        <w:t xml:space="preserve"> that </w:t>
      </w:r>
    </w:p>
    <w:p w:rsidR="00E3520E" w:rsidRDefault="00E3520E" w:rsidP="001E0BA3">
      <w:pPr>
        <w:ind w:left="1440"/>
      </w:pPr>
      <w:r w:rsidRPr="00202486">
        <w:rPr>
          <w:position w:val="-16"/>
        </w:rPr>
        <w:object w:dxaOrig="2320" w:dyaOrig="440">
          <v:shape id="_x0000_i1049" type="#_x0000_t75" style="width:114pt;height:21.6pt" o:ole="" fillcolor="window">
            <v:imagedata r:id="rId59" o:title=""/>
          </v:shape>
          <o:OLEObject Type="Embed" ProgID="Equation.DSMT4" ShapeID="_x0000_i1049" DrawAspect="Content" ObjectID="_1517582129" r:id="rId60"/>
        </w:object>
      </w:r>
    </w:p>
    <w:p w:rsidR="00E3520E" w:rsidRDefault="00E3520E" w:rsidP="001E0BA3">
      <w:pPr>
        <w:ind w:left="1440"/>
      </w:pPr>
      <w:r w:rsidRPr="00202486">
        <w:rPr>
          <w:position w:val="-16"/>
        </w:rPr>
        <w:object w:dxaOrig="2420" w:dyaOrig="440">
          <v:shape id="_x0000_i1050" type="#_x0000_t75" style="width:118.2pt;height:21pt" o:ole="" fillcolor="window">
            <v:imagedata r:id="rId61" o:title=""/>
          </v:shape>
          <o:OLEObject Type="Embed" ProgID="Equation.DSMT4" ShapeID="_x0000_i1050" DrawAspect="Content" ObjectID="_1517582130" r:id="rId62"/>
        </w:object>
      </w:r>
      <w:r>
        <w:t>.</w:t>
      </w:r>
    </w:p>
    <w:p w:rsidR="0062144B" w:rsidRDefault="0062144B" w:rsidP="007B5626">
      <w:pPr>
        <w:pStyle w:val="BodyTextIndent"/>
        <w:spacing w:before="120"/>
      </w:pPr>
    </w:p>
    <w:p w:rsidR="007B5626" w:rsidRDefault="00E3520E" w:rsidP="007B5626">
      <w:pPr>
        <w:pStyle w:val="BodyTextIndent"/>
        <w:spacing w:before="120"/>
      </w:pPr>
      <w:r>
        <w:t xml:space="preserve">You should end up with the conclusion that </w:t>
      </w:r>
      <w:proofErr w:type="spellStart"/>
      <w:r>
        <w:rPr>
          <w:i/>
        </w:rPr>
        <w:t>F</w:t>
      </w:r>
      <w:r>
        <w:rPr>
          <w:i/>
          <w:vertAlign w:val="subscript"/>
        </w:rPr>
        <w:t>x</w:t>
      </w:r>
      <w:proofErr w:type="spellEnd"/>
      <w:r>
        <w:t xml:space="preserve"> = 0, so the solution only requires </w:t>
      </w:r>
      <w:r>
        <w:rPr>
          <w:i/>
        </w:rPr>
        <w:t>A</w:t>
      </w:r>
      <w:r>
        <w:rPr>
          <w:i/>
          <w:vertAlign w:val="subscript"/>
        </w:rPr>
        <w:t>x</w:t>
      </w:r>
      <w:r>
        <w:t xml:space="preserve">. </w:t>
      </w:r>
      <w:r w:rsidR="008E0DC5">
        <w:t>You should then solve for the unknown function</w:t>
      </w:r>
      <w:r w:rsidR="008E0DC5" w:rsidRPr="008E0DC5">
        <w:rPr>
          <w:position w:val="-16"/>
        </w:rPr>
        <w:object w:dxaOrig="1020" w:dyaOrig="440">
          <v:shape id="_x0000_i1051" type="#_x0000_t75" style="width:51pt;height:21.6pt" o:ole="">
            <v:imagedata r:id="rId63" o:title=""/>
          </v:shape>
          <o:OLEObject Type="Embed" ProgID="Equation.DSMT4" ShapeID="_x0000_i1051" DrawAspect="Content" ObjectID="_1517582131" r:id="rId64"/>
        </w:object>
      </w:r>
      <w:r w:rsidR="008E0DC5">
        <w:t>.</w:t>
      </w:r>
    </w:p>
    <w:p w:rsidR="007B5089" w:rsidRDefault="007B5089" w:rsidP="007B5626">
      <w:pPr>
        <w:pStyle w:val="BodyTextIndent"/>
        <w:spacing w:before="120"/>
      </w:pPr>
    </w:p>
    <w:p w:rsidR="00E3520E" w:rsidRDefault="007B5626" w:rsidP="007B5626">
      <w:pPr>
        <w:numPr>
          <w:ilvl w:val="0"/>
          <w:numId w:val="2"/>
        </w:numPr>
        <w:spacing w:after="240"/>
      </w:pPr>
      <w:r>
        <w:t xml:space="preserve">Consider </w:t>
      </w:r>
      <w:r w:rsidR="003B2FC9">
        <w:t>the</w:t>
      </w:r>
      <w:r>
        <w:t xml:space="preserve"> same </w:t>
      </w:r>
      <w:r w:rsidRPr="007B5626">
        <w:rPr>
          <w:i/>
        </w:rPr>
        <w:t>x</w:t>
      </w:r>
      <w:r>
        <w:t xml:space="preserve">-directed horizontal electric dipole as in the previous problem. </w:t>
      </w:r>
      <w:r w:rsidR="00D70B7F">
        <w:t>Compare</w:t>
      </w:r>
      <w:r>
        <w:t xml:space="preserve"> your solution </w:t>
      </w:r>
      <w:r w:rsidR="00523B76">
        <w:t xml:space="preserve">for </w:t>
      </w:r>
      <w:r w:rsidR="00523B76" w:rsidRPr="00523B76">
        <w:rPr>
          <w:i/>
        </w:rPr>
        <w:t>A</w:t>
      </w:r>
      <w:r w:rsidR="00523B76" w:rsidRPr="00523B76">
        <w:rPr>
          <w:i/>
          <w:vertAlign w:val="subscript"/>
        </w:rPr>
        <w:t>x</w:t>
      </w:r>
      <w:r w:rsidR="00523B76">
        <w:t xml:space="preserve"> </w:t>
      </w:r>
      <w:r>
        <w:t xml:space="preserve">obtained by the Fourier transform method with the known solution </w:t>
      </w:r>
      <w:r w:rsidR="00D70B7F">
        <w:t>(f</w:t>
      </w:r>
      <w:r>
        <w:t>r</w:t>
      </w:r>
      <w:r w:rsidR="00D70B7F">
        <w:t>o</w:t>
      </w:r>
      <w:r>
        <w:t xml:space="preserve">m </w:t>
      </w:r>
      <w:r w:rsidR="0040762D">
        <w:t xml:space="preserve">the solution in </w:t>
      </w:r>
      <w:r>
        <w:t>ECE 6340) in terms of a spherical wave. From this, conclude that</w:t>
      </w:r>
    </w:p>
    <w:p w:rsidR="003E4A3A" w:rsidRDefault="00323591" w:rsidP="001E0BA3">
      <w:pPr>
        <w:pStyle w:val="MTDisplayEquation"/>
        <w:tabs>
          <w:tab w:val="clear" w:pos="5040"/>
        </w:tabs>
        <w:ind w:left="1440"/>
      </w:pPr>
      <w:r w:rsidRPr="003E4A3A">
        <w:rPr>
          <w:position w:val="-30"/>
        </w:rPr>
        <w:object w:dxaOrig="4220" w:dyaOrig="720">
          <v:shape id="_x0000_i1052" type="#_x0000_t75" style="width:210.6pt;height:36pt" o:ole="">
            <v:imagedata r:id="rId65" o:title=""/>
          </v:shape>
          <o:OLEObject Type="Embed" ProgID="Equation.DSMT4" ShapeID="_x0000_i1052" DrawAspect="Content" ObjectID="_1517582132" r:id="rId66"/>
        </w:object>
      </w:r>
      <w:r w:rsidR="003E4A3A">
        <w:t>,</w:t>
      </w:r>
    </w:p>
    <w:p w:rsidR="003F22AF" w:rsidRDefault="003E4A3A" w:rsidP="003F22AF">
      <w:pPr>
        <w:ind w:left="720"/>
      </w:pPr>
      <w:r>
        <w:t xml:space="preserve">where the function </w:t>
      </w:r>
      <w:r w:rsidRPr="003E4A3A">
        <w:rPr>
          <w:i/>
        </w:rPr>
        <w:t>F</w:t>
      </w:r>
      <w:r>
        <w:t xml:space="preserve"> is a function that you should obtain </w:t>
      </w:r>
      <w:r w:rsidR="00340192">
        <w:t>after doing the</w:t>
      </w:r>
      <w:r>
        <w:t xml:space="preserve"> comparison. </w:t>
      </w:r>
      <w:r w:rsidR="00E00501">
        <w:t xml:space="preserve">Note that this result shows how a spherical wave can be expanded in terms of plane waves. </w:t>
      </w:r>
    </w:p>
    <w:p w:rsidR="007B5089" w:rsidRDefault="007B5089" w:rsidP="003F22AF">
      <w:pPr>
        <w:ind w:left="720"/>
      </w:pPr>
    </w:p>
    <w:p w:rsidR="003F22AF" w:rsidRPr="003E4A3A" w:rsidRDefault="003F22AF" w:rsidP="003F22AF">
      <w:pPr>
        <w:numPr>
          <w:ilvl w:val="0"/>
          <w:numId w:val="2"/>
        </w:numPr>
        <w:spacing w:after="240"/>
      </w:pPr>
      <w:r>
        <w:t xml:space="preserve">Based on the previous problem, and what you learned in ECE 6340, find a plane-wave (spectral) </w:t>
      </w:r>
      <w:r w:rsidR="00090BA6">
        <w:t>representation</w:t>
      </w:r>
      <w:r>
        <w:t xml:space="preserve"> for the magnetic vector potential </w:t>
      </w:r>
      <w:r w:rsidRPr="003F22AF">
        <w:rPr>
          <w:i/>
        </w:rPr>
        <w:t>A</w:t>
      </w:r>
      <w:r w:rsidRPr="003F22AF">
        <w:rPr>
          <w:i/>
          <w:vertAlign w:val="subscript"/>
        </w:rPr>
        <w:t>z</w:t>
      </w:r>
      <w:r>
        <w:t xml:space="preserve"> due to a unit-amplitude infinitesimal vertical electric dipole at the origin in free space. </w:t>
      </w:r>
      <w:r w:rsidR="00D74208">
        <w:t xml:space="preserve">The result should be in the form of a double integral in </w:t>
      </w:r>
      <w:r w:rsidR="00D74208" w:rsidRPr="00D74208">
        <w:rPr>
          <w:i/>
        </w:rPr>
        <w:t>k</w:t>
      </w:r>
      <w:r w:rsidR="00D74208" w:rsidRPr="00D74208">
        <w:rPr>
          <w:i/>
          <w:vertAlign w:val="subscript"/>
        </w:rPr>
        <w:t>x</w:t>
      </w:r>
      <w:r w:rsidR="00D74208" w:rsidRPr="00D74208">
        <w:rPr>
          <w:vertAlign w:val="subscript"/>
        </w:rPr>
        <w:t xml:space="preserve"> </w:t>
      </w:r>
      <w:r w:rsidR="00D74208">
        <w:t xml:space="preserve">and </w:t>
      </w:r>
      <w:r w:rsidR="00D74208" w:rsidRPr="00D74208">
        <w:rPr>
          <w:i/>
        </w:rPr>
        <w:t>k</w:t>
      </w:r>
      <w:r w:rsidR="00D74208" w:rsidRPr="00D74208">
        <w:rPr>
          <w:i/>
          <w:vertAlign w:val="subscript"/>
        </w:rPr>
        <w:t>y</w:t>
      </w:r>
      <w:r w:rsidR="00D74208">
        <w:t xml:space="preserve">. </w:t>
      </w:r>
    </w:p>
    <w:p w:rsidR="007B5626" w:rsidRDefault="007B5626" w:rsidP="007B5626">
      <w:pPr>
        <w:spacing w:after="240"/>
        <w:ind w:left="720"/>
      </w:pPr>
    </w:p>
    <w:sectPr w:rsidR="007B5626" w:rsidSect="00202486">
      <w:footerReference w:type="even" r:id="rId67"/>
      <w:footerReference w:type="default" r:id="rId68"/>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3C6" w:rsidRDefault="007133C6">
      <w:r>
        <w:separator/>
      </w:r>
    </w:p>
  </w:endnote>
  <w:endnote w:type="continuationSeparator" w:id="0">
    <w:p w:rsidR="007133C6" w:rsidRDefault="007133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0E" w:rsidRDefault="00E07D63">
    <w:pPr>
      <w:pStyle w:val="Footer"/>
      <w:framePr w:wrap="around" w:vAnchor="text" w:hAnchor="margin" w:xAlign="center" w:y="1"/>
      <w:rPr>
        <w:rStyle w:val="PageNumber"/>
      </w:rPr>
    </w:pPr>
    <w:r>
      <w:rPr>
        <w:rStyle w:val="PageNumber"/>
      </w:rPr>
      <w:fldChar w:fldCharType="begin"/>
    </w:r>
    <w:r w:rsidR="00E3520E">
      <w:rPr>
        <w:rStyle w:val="PageNumber"/>
      </w:rPr>
      <w:instrText xml:space="preserve">PAGE  </w:instrText>
    </w:r>
    <w:r>
      <w:rPr>
        <w:rStyle w:val="PageNumber"/>
      </w:rPr>
      <w:fldChar w:fldCharType="end"/>
    </w:r>
  </w:p>
  <w:p w:rsidR="00E3520E" w:rsidRDefault="00E352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0E" w:rsidRDefault="00E07D63">
    <w:pPr>
      <w:pStyle w:val="Footer"/>
      <w:framePr w:wrap="around" w:vAnchor="text" w:hAnchor="margin" w:xAlign="center" w:y="1"/>
      <w:rPr>
        <w:rStyle w:val="PageNumber"/>
      </w:rPr>
    </w:pPr>
    <w:r>
      <w:rPr>
        <w:rStyle w:val="PageNumber"/>
      </w:rPr>
      <w:fldChar w:fldCharType="begin"/>
    </w:r>
    <w:r w:rsidR="00E3520E">
      <w:rPr>
        <w:rStyle w:val="PageNumber"/>
      </w:rPr>
      <w:instrText xml:space="preserve">PAGE  </w:instrText>
    </w:r>
    <w:r>
      <w:rPr>
        <w:rStyle w:val="PageNumber"/>
      </w:rPr>
      <w:fldChar w:fldCharType="separate"/>
    </w:r>
    <w:r w:rsidR="00FB0D23">
      <w:rPr>
        <w:rStyle w:val="PageNumber"/>
        <w:noProof/>
      </w:rPr>
      <w:t>1</w:t>
    </w:r>
    <w:r>
      <w:rPr>
        <w:rStyle w:val="PageNumber"/>
      </w:rPr>
      <w:fldChar w:fldCharType="end"/>
    </w:r>
  </w:p>
  <w:p w:rsidR="00E3520E" w:rsidRDefault="00E35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3C6" w:rsidRDefault="007133C6">
      <w:r>
        <w:separator/>
      </w:r>
    </w:p>
  </w:footnote>
  <w:footnote w:type="continuationSeparator" w:id="0">
    <w:p w:rsidR="007133C6" w:rsidRDefault="00713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841"/>
    <w:multiLevelType w:val="singleLevel"/>
    <w:tmpl w:val="7B144DF4"/>
    <w:lvl w:ilvl="0">
      <w:start w:val="1"/>
      <w:numFmt w:val="bullet"/>
      <w:lvlText w:val=""/>
      <w:lvlJc w:val="left"/>
      <w:pPr>
        <w:tabs>
          <w:tab w:val="num" w:pos="360"/>
        </w:tabs>
        <w:ind w:left="360" w:hanging="360"/>
      </w:pPr>
      <w:rPr>
        <w:rFonts w:ascii="Symbol" w:hAnsi="Symbol" w:hint="default"/>
      </w:rPr>
    </w:lvl>
  </w:abstractNum>
  <w:abstractNum w:abstractNumId="1">
    <w:nsid w:val="1A1D0DE1"/>
    <w:multiLevelType w:val="singleLevel"/>
    <w:tmpl w:val="0409000F"/>
    <w:lvl w:ilvl="0">
      <w:start w:val="1"/>
      <w:numFmt w:val="decimal"/>
      <w:lvlText w:val="%1."/>
      <w:lvlJc w:val="left"/>
      <w:pPr>
        <w:tabs>
          <w:tab w:val="num" w:pos="360"/>
        </w:tabs>
        <w:ind w:left="360" w:hanging="360"/>
      </w:pPr>
    </w:lvl>
  </w:abstractNum>
  <w:abstractNum w:abstractNumId="2">
    <w:nsid w:val="2776140E"/>
    <w:multiLevelType w:val="singleLevel"/>
    <w:tmpl w:val="CC3CA478"/>
    <w:lvl w:ilvl="0">
      <w:start w:val="1"/>
      <w:numFmt w:val="decimal"/>
      <w:lvlText w:val="%1)"/>
      <w:lvlJc w:val="left"/>
      <w:pPr>
        <w:tabs>
          <w:tab w:val="num" w:pos="720"/>
        </w:tabs>
        <w:ind w:left="720" w:hanging="360"/>
      </w:pPr>
      <w:rPr>
        <w:rFonts w:ascii="Times New Roman" w:hAnsi="Times New Roman" w:hint="default"/>
        <w:b w:val="0"/>
        <w:i w:val="0"/>
      </w:rPr>
    </w:lvl>
  </w:abstractNum>
  <w:num w:numId="1">
    <w:abstractNumId w:val="0"/>
  </w:num>
  <w:num w:numId="2">
    <w:abstractNumId w:val="2"/>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rsids>
    <w:rsidRoot w:val="00597D30"/>
    <w:rsid w:val="0001722A"/>
    <w:rsid w:val="00052C3C"/>
    <w:rsid w:val="00090BA6"/>
    <w:rsid w:val="000A659D"/>
    <w:rsid w:val="00123728"/>
    <w:rsid w:val="00150DC7"/>
    <w:rsid w:val="001829BF"/>
    <w:rsid w:val="00192C2A"/>
    <w:rsid w:val="001E0BA3"/>
    <w:rsid w:val="00202486"/>
    <w:rsid w:val="00261E3E"/>
    <w:rsid w:val="002627A8"/>
    <w:rsid w:val="0028609D"/>
    <w:rsid w:val="00304747"/>
    <w:rsid w:val="00306733"/>
    <w:rsid w:val="00323591"/>
    <w:rsid w:val="00340192"/>
    <w:rsid w:val="003B07CB"/>
    <w:rsid w:val="003B2FC9"/>
    <w:rsid w:val="003E4A3A"/>
    <w:rsid w:val="003F22AF"/>
    <w:rsid w:val="00401F56"/>
    <w:rsid w:val="0040762D"/>
    <w:rsid w:val="00420A71"/>
    <w:rsid w:val="00523B76"/>
    <w:rsid w:val="00525F37"/>
    <w:rsid w:val="00543A65"/>
    <w:rsid w:val="00561147"/>
    <w:rsid w:val="00597D30"/>
    <w:rsid w:val="005F143B"/>
    <w:rsid w:val="0062144B"/>
    <w:rsid w:val="00626787"/>
    <w:rsid w:val="006372F3"/>
    <w:rsid w:val="00657030"/>
    <w:rsid w:val="006921F9"/>
    <w:rsid w:val="006F6AD7"/>
    <w:rsid w:val="00712859"/>
    <w:rsid w:val="007133C6"/>
    <w:rsid w:val="00722E38"/>
    <w:rsid w:val="007652B3"/>
    <w:rsid w:val="007B1124"/>
    <w:rsid w:val="007B5089"/>
    <w:rsid w:val="007B5626"/>
    <w:rsid w:val="008A1E27"/>
    <w:rsid w:val="008E0DC5"/>
    <w:rsid w:val="008E2476"/>
    <w:rsid w:val="00930213"/>
    <w:rsid w:val="00942722"/>
    <w:rsid w:val="00961848"/>
    <w:rsid w:val="00964635"/>
    <w:rsid w:val="009E5806"/>
    <w:rsid w:val="00A047A5"/>
    <w:rsid w:val="00A9596D"/>
    <w:rsid w:val="00AA7B98"/>
    <w:rsid w:val="00B10E7D"/>
    <w:rsid w:val="00B7463F"/>
    <w:rsid w:val="00B83C8C"/>
    <w:rsid w:val="00BA4554"/>
    <w:rsid w:val="00CC6093"/>
    <w:rsid w:val="00D27CAF"/>
    <w:rsid w:val="00D3562F"/>
    <w:rsid w:val="00D70B7F"/>
    <w:rsid w:val="00D74208"/>
    <w:rsid w:val="00E00501"/>
    <w:rsid w:val="00E07D63"/>
    <w:rsid w:val="00E3520E"/>
    <w:rsid w:val="00E74B8F"/>
    <w:rsid w:val="00E9172E"/>
    <w:rsid w:val="00E96606"/>
    <w:rsid w:val="00F230E6"/>
    <w:rsid w:val="00F66467"/>
    <w:rsid w:val="00FB0D23"/>
    <w:rsid w:val="00FD1B13"/>
    <w:rsid w:val="00FD7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egrouptable v:ext="edit">
        <o:entry new="1" old="0"/>
        <o:entry new="2" old="0"/>
        <o:entry new="3" old="0"/>
        <o:entry new="4"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486"/>
    <w:pPr>
      <w:spacing w:after="120"/>
      <w:jc w:val="both"/>
    </w:pPr>
    <w:rPr>
      <w:sz w:val="24"/>
    </w:rPr>
  </w:style>
  <w:style w:type="paragraph" w:styleId="Heading1">
    <w:name w:val="heading 1"/>
    <w:basedOn w:val="Normal"/>
    <w:next w:val="Normal"/>
    <w:qFormat/>
    <w:rsid w:val="0020248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2486"/>
    <w:pPr>
      <w:jc w:val="center"/>
    </w:pPr>
    <w:rPr>
      <w:rFonts w:ascii="Arial" w:hAnsi="Arial"/>
      <w:b/>
      <w:sz w:val="32"/>
    </w:rPr>
  </w:style>
  <w:style w:type="paragraph" w:styleId="Footer">
    <w:name w:val="footer"/>
    <w:basedOn w:val="Normal"/>
    <w:rsid w:val="00202486"/>
    <w:pPr>
      <w:tabs>
        <w:tab w:val="center" w:pos="4320"/>
        <w:tab w:val="right" w:pos="8640"/>
      </w:tabs>
    </w:pPr>
  </w:style>
  <w:style w:type="character" w:styleId="PageNumber">
    <w:name w:val="page number"/>
    <w:basedOn w:val="DefaultParagraphFont"/>
    <w:rsid w:val="00202486"/>
  </w:style>
  <w:style w:type="paragraph" w:styleId="BodyTextIndent">
    <w:name w:val="Body Text Indent"/>
    <w:basedOn w:val="Normal"/>
    <w:rsid w:val="00202486"/>
    <w:pPr>
      <w:ind w:left="720"/>
    </w:pPr>
  </w:style>
  <w:style w:type="paragraph" w:customStyle="1" w:styleId="MTDisplayEquation">
    <w:name w:val="MTDisplayEquation"/>
    <w:basedOn w:val="BodyTextIndent"/>
    <w:next w:val="Normal"/>
    <w:rsid w:val="00E9172E"/>
    <w:pPr>
      <w:tabs>
        <w:tab w:val="center" w:pos="5040"/>
        <w:tab w:val="right" w:pos="9360"/>
      </w:tabs>
      <w:spacing w:after="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footer" Target="foot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ECE 6341</vt:lpstr>
    </vt:vector>
  </TitlesOfParts>
  <Company>University of Houston</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6341</dc:title>
  <dc:subject/>
  <dc:creator>David R. Jackson</dc:creator>
  <cp:keywords/>
  <dc:description/>
  <cp:lastModifiedBy>Reviewer</cp:lastModifiedBy>
  <cp:revision>50</cp:revision>
  <cp:lastPrinted>2007-12-21T18:58:00Z</cp:lastPrinted>
  <dcterms:created xsi:type="dcterms:W3CDTF">2012-01-23T21:58:00Z</dcterms:created>
  <dcterms:modified xsi:type="dcterms:W3CDTF">2016-02-21T23:48:00Z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