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66" w:rsidRDefault="00912966">
      <w:pPr>
        <w:jc w:val="center"/>
        <w:rPr>
          <w:rFonts w:ascii="Arial" w:hAnsi="Arial" w:cs="Arial"/>
          <w:b/>
          <w:sz w:val="24"/>
        </w:rPr>
      </w:pPr>
      <w:r>
        <w:rPr>
          <w:rFonts w:ascii="Arial" w:hAnsi="Arial" w:cs="Arial"/>
          <w:b/>
          <w:sz w:val="24"/>
        </w:rPr>
        <w:t>ECE 6345</w:t>
      </w:r>
    </w:p>
    <w:p w:rsidR="00912966" w:rsidRDefault="002B6EDD">
      <w:pPr>
        <w:jc w:val="center"/>
        <w:rPr>
          <w:rFonts w:ascii="Arial" w:hAnsi="Arial" w:cs="Arial"/>
          <w:b/>
          <w:sz w:val="24"/>
        </w:rPr>
      </w:pPr>
      <w:r>
        <w:rPr>
          <w:rFonts w:ascii="Arial" w:hAnsi="Arial" w:cs="Arial"/>
          <w:b/>
          <w:sz w:val="24"/>
        </w:rPr>
        <w:t>Spring 201</w:t>
      </w:r>
      <w:r w:rsidR="00A21098">
        <w:rPr>
          <w:rFonts w:ascii="Arial" w:hAnsi="Arial" w:cs="Arial"/>
          <w:b/>
          <w:sz w:val="24"/>
        </w:rPr>
        <w:t>5</w:t>
      </w:r>
    </w:p>
    <w:p w:rsidR="00912966" w:rsidRDefault="00912966">
      <w:pPr>
        <w:jc w:val="center"/>
        <w:rPr>
          <w:rFonts w:ascii="Arial" w:hAnsi="Arial" w:cs="Arial"/>
          <w:b/>
          <w:sz w:val="24"/>
        </w:rPr>
      </w:pPr>
    </w:p>
    <w:p w:rsidR="00912966" w:rsidRDefault="00912966">
      <w:pPr>
        <w:jc w:val="center"/>
        <w:rPr>
          <w:rFonts w:ascii="Arial" w:hAnsi="Arial" w:cs="Arial"/>
          <w:b/>
          <w:sz w:val="24"/>
        </w:rPr>
      </w:pPr>
      <w:r>
        <w:rPr>
          <w:rFonts w:ascii="Arial" w:hAnsi="Arial" w:cs="Arial"/>
          <w:b/>
          <w:sz w:val="24"/>
        </w:rPr>
        <w:t xml:space="preserve">Homework </w:t>
      </w:r>
      <w:r w:rsidR="002B6EDD">
        <w:rPr>
          <w:rFonts w:ascii="Arial" w:hAnsi="Arial" w:cs="Arial"/>
          <w:b/>
          <w:sz w:val="24"/>
        </w:rPr>
        <w:t>6</w:t>
      </w:r>
    </w:p>
    <w:p w:rsidR="00292645" w:rsidRDefault="00292645">
      <w:pPr>
        <w:jc w:val="center"/>
        <w:rPr>
          <w:rFonts w:ascii="Arial" w:hAnsi="Arial" w:cs="Arial"/>
          <w:b/>
          <w:sz w:val="24"/>
        </w:rPr>
      </w:pPr>
    </w:p>
    <w:p w:rsidR="00292645" w:rsidRPr="00292645" w:rsidRDefault="00292645" w:rsidP="00292645">
      <w:pPr>
        <w:rPr>
          <w:sz w:val="24"/>
        </w:rPr>
      </w:pPr>
      <w:r w:rsidRPr="00292645">
        <w:rPr>
          <w:sz w:val="24"/>
        </w:rPr>
        <w:t xml:space="preserve">Do Probs. </w:t>
      </w:r>
      <w:r>
        <w:rPr>
          <w:sz w:val="24"/>
        </w:rPr>
        <w:t xml:space="preserve">1, 2, 3, 4, </w:t>
      </w:r>
      <w:r w:rsidR="0026723D">
        <w:rPr>
          <w:sz w:val="24"/>
        </w:rPr>
        <w:t xml:space="preserve">5, 8, </w:t>
      </w:r>
      <w:r w:rsidR="002D25F0">
        <w:rPr>
          <w:sz w:val="24"/>
        </w:rPr>
        <w:t xml:space="preserve">9, </w:t>
      </w:r>
      <w:proofErr w:type="gramStart"/>
      <w:r w:rsidR="002D25F0">
        <w:rPr>
          <w:sz w:val="24"/>
        </w:rPr>
        <w:t>10</w:t>
      </w:r>
      <w:proofErr w:type="gramEnd"/>
      <w:r w:rsidR="002D25F0">
        <w:rPr>
          <w:sz w:val="24"/>
        </w:rPr>
        <w:t xml:space="preserve"> </w:t>
      </w:r>
    </w:p>
    <w:p w:rsidR="00912966" w:rsidRDefault="00912966">
      <w:pPr>
        <w:jc w:val="center"/>
        <w:rPr>
          <w:b/>
          <w:sz w:val="24"/>
        </w:rPr>
      </w:pPr>
    </w:p>
    <w:p w:rsidR="00912966" w:rsidRDefault="00912966">
      <w:pPr>
        <w:jc w:val="center"/>
        <w:rPr>
          <w:sz w:val="24"/>
        </w:rPr>
      </w:pPr>
    </w:p>
    <w:p w:rsidR="00912966" w:rsidRDefault="00912966" w:rsidP="008F3D05">
      <w:pPr>
        <w:numPr>
          <w:ilvl w:val="0"/>
          <w:numId w:val="9"/>
        </w:numPr>
        <w:spacing w:after="240" w:line="360" w:lineRule="exact"/>
        <w:ind w:left="360"/>
        <w:jc w:val="both"/>
        <w:rPr>
          <w:sz w:val="24"/>
        </w:rPr>
      </w:pPr>
      <w:r>
        <w:rPr>
          <w:sz w:val="24"/>
        </w:rPr>
        <w:t>A dielectric slab has a relative permittivity</w:t>
      </w:r>
      <w:r w:rsidR="00E3037D">
        <w:rPr>
          <w:sz w:val="24"/>
        </w:rPr>
        <w:t xml:space="preserve"> </w:t>
      </w:r>
      <w:r w:rsidR="00E3037D" w:rsidRPr="00C20A02">
        <w:rPr>
          <w:i/>
          <w:sz w:val="24"/>
        </w:rPr>
        <w:sym w:font="Symbol" w:char="F065"/>
      </w:r>
      <w:r w:rsidR="00E3037D" w:rsidRPr="00C20A02">
        <w:rPr>
          <w:i/>
          <w:sz w:val="24"/>
          <w:vertAlign w:val="subscript"/>
        </w:rPr>
        <w:t>r</w:t>
      </w:r>
      <w:r w:rsidR="00E3037D" w:rsidRPr="00C20A02">
        <w:rPr>
          <w:i/>
          <w:sz w:val="24"/>
        </w:rPr>
        <w:t xml:space="preserve"> </w:t>
      </w:r>
      <w:r w:rsidR="00E3037D">
        <w:rPr>
          <w:sz w:val="24"/>
        </w:rPr>
        <w:t>= 2.2</w:t>
      </w:r>
      <w:r>
        <w:rPr>
          <w:sz w:val="24"/>
        </w:rPr>
        <w:t>. Plot the normalized wavenumber of the TM</w:t>
      </w:r>
      <w:r>
        <w:rPr>
          <w:sz w:val="24"/>
          <w:vertAlign w:val="subscript"/>
        </w:rPr>
        <w:t>0</w:t>
      </w:r>
      <w:r>
        <w:rPr>
          <w:sz w:val="24"/>
        </w:rPr>
        <w:t xml:space="preserve"> surface-wave mode,</w:t>
      </w:r>
      <w:r w:rsidR="00E3037D">
        <w:rPr>
          <w:sz w:val="24"/>
        </w:rPr>
        <w:t xml:space="preserve"> </w:t>
      </w:r>
      <w:r w:rsidR="00E3037D" w:rsidRPr="00A41861">
        <w:rPr>
          <w:i/>
          <w:sz w:val="24"/>
        </w:rPr>
        <w:sym w:font="Symbol" w:char="F062"/>
      </w:r>
      <w:r w:rsidR="00E3037D" w:rsidRPr="00A41861">
        <w:rPr>
          <w:sz w:val="24"/>
          <w:vertAlign w:val="subscript"/>
        </w:rPr>
        <w:t>TM0</w:t>
      </w:r>
      <w:r w:rsidR="00E3037D">
        <w:rPr>
          <w:sz w:val="24"/>
        </w:rPr>
        <w:t xml:space="preserve"> / </w:t>
      </w:r>
      <w:r w:rsidR="00E3037D" w:rsidRPr="00A8348A">
        <w:rPr>
          <w:i/>
          <w:sz w:val="24"/>
        </w:rPr>
        <w:t>k</w:t>
      </w:r>
      <w:r w:rsidR="00E3037D" w:rsidRPr="00A41861">
        <w:rPr>
          <w:sz w:val="24"/>
          <w:vertAlign w:val="subscript"/>
        </w:rPr>
        <w:t>0</w:t>
      </w:r>
      <w:r>
        <w:rPr>
          <w:sz w:val="24"/>
        </w:rPr>
        <w:t>, versus the normalized thickness of the slab,</w:t>
      </w:r>
      <w:r w:rsidR="00E3037D">
        <w:rPr>
          <w:sz w:val="24"/>
        </w:rPr>
        <w:t xml:space="preserve"> </w:t>
      </w:r>
      <w:r w:rsidR="00E3037D" w:rsidRPr="00E3037D">
        <w:rPr>
          <w:i/>
          <w:sz w:val="24"/>
        </w:rPr>
        <w:t>h</w:t>
      </w:r>
      <w:r w:rsidR="00E3037D">
        <w:rPr>
          <w:sz w:val="24"/>
        </w:rPr>
        <w:t>/</w:t>
      </w:r>
      <w:r w:rsidR="00E3037D" w:rsidRPr="00E3037D">
        <w:rPr>
          <w:i/>
          <w:sz w:val="24"/>
        </w:rPr>
        <w:sym w:font="Symbol" w:char="F06C"/>
      </w:r>
      <w:r w:rsidR="00E3037D" w:rsidRPr="00E3037D">
        <w:rPr>
          <w:sz w:val="24"/>
          <w:vertAlign w:val="subscript"/>
        </w:rPr>
        <w:t>0</w:t>
      </w:r>
      <w:r>
        <w:rPr>
          <w:sz w:val="24"/>
        </w:rPr>
        <w:t>. Plot up to a maximum of</w:t>
      </w:r>
      <w:r w:rsidR="00E3037D" w:rsidRPr="00E3037D">
        <w:rPr>
          <w:i/>
          <w:sz w:val="24"/>
        </w:rPr>
        <w:t xml:space="preserve"> h</w:t>
      </w:r>
      <w:r w:rsidR="00E3037D">
        <w:rPr>
          <w:sz w:val="24"/>
        </w:rPr>
        <w:t>/</w:t>
      </w:r>
      <w:r w:rsidR="00E3037D" w:rsidRPr="00E3037D">
        <w:rPr>
          <w:i/>
          <w:sz w:val="24"/>
        </w:rPr>
        <w:sym w:font="Symbol" w:char="F06C"/>
      </w:r>
      <w:r w:rsidR="00E3037D" w:rsidRPr="00E3037D">
        <w:rPr>
          <w:sz w:val="24"/>
          <w:vertAlign w:val="subscript"/>
        </w:rPr>
        <w:t>0</w:t>
      </w:r>
      <w:r w:rsidR="00E3037D" w:rsidRPr="00E3037D">
        <w:rPr>
          <w:sz w:val="24"/>
        </w:rPr>
        <w:t xml:space="preserve"> = 0.1</w:t>
      </w:r>
      <w:r>
        <w:rPr>
          <w:sz w:val="24"/>
        </w:rPr>
        <w:t xml:space="preserve">. On the same graph, add a plot of the result from the closed-form CAD formula. </w:t>
      </w:r>
      <w:r w:rsidR="00CA2DC5">
        <w:rPr>
          <w:sz w:val="24"/>
        </w:rPr>
        <w:t xml:space="preserve">The exact wavenumber comes from solving the transcendental equation given on slide 4 of Notes 21. The CAD formula is given on slide 6 of Notes 21. </w:t>
      </w:r>
      <w:r w:rsidR="00937C25">
        <w:rPr>
          <w:sz w:val="24"/>
        </w:rPr>
        <w:t xml:space="preserve">Solve for enough points to make a reasonably smooth plot. </w:t>
      </w:r>
    </w:p>
    <w:p w:rsidR="00D64D8D" w:rsidRDefault="00912966" w:rsidP="008F3D05">
      <w:pPr>
        <w:numPr>
          <w:ilvl w:val="0"/>
          <w:numId w:val="9"/>
        </w:numPr>
        <w:spacing w:after="240" w:line="360" w:lineRule="exact"/>
        <w:ind w:left="360"/>
        <w:jc w:val="both"/>
        <w:rPr>
          <w:sz w:val="24"/>
        </w:rPr>
      </w:pPr>
      <w:r>
        <w:rPr>
          <w:sz w:val="24"/>
        </w:rPr>
        <w:t xml:space="preserve">Plot the exact radiation efficiency of an infinitesimal horizontal electric dipole on a </w:t>
      </w:r>
      <w:r w:rsidR="00F1547C">
        <w:rPr>
          <w:sz w:val="24"/>
        </w:rPr>
        <w:t xml:space="preserve">lossless </w:t>
      </w:r>
      <w:r>
        <w:rPr>
          <w:sz w:val="24"/>
        </w:rPr>
        <w:t>substrate with a relative permittivity of</w:t>
      </w:r>
      <w:r w:rsidR="00E3037D">
        <w:rPr>
          <w:sz w:val="24"/>
        </w:rPr>
        <w:t xml:space="preserve"> </w:t>
      </w:r>
      <w:r w:rsidR="00E3037D" w:rsidRPr="00C20A02">
        <w:rPr>
          <w:i/>
          <w:sz w:val="24"/>
        </w:rPr>
        <w:sym w:font="Symbol" w:char="F065"/>
      </w:r>
      <w:r w:rsidR="00E3037D" w:rsidRPr="00C20A02">
        <w:rPr>
          <w:i/>
          <w:sz w:val="24"/>
          <w:vertAlign w:val="subscript"/>
        </w:rPr>
        <w:t>r</w:t>
      </w:r>
      <w:r w:rsidR="00E3037D" w:rsidRPr="00C20A02">
        <w:rPr>
          <w:i/>
          <w:sz w:val="24"/>
        </w:rPr>
        <w:t xml:space="preserve"> </w:t>
      </w:r>
      <w:r w:rsidR="00E3037D">
        <w:rPr>
          <w:sz w:val="24"/>
        </w:rPr>
        <w:t>= 2.2</w:t>
      </w:r>
      <w:r>
        <w:rPr>
          <w:sz w:val="24"/>
        </w:rPr>
        <w:t>, versus the normalized thickness of the substrate</w:t>
      </w:r>
      <w:r w:rsidR="00E3037D">
        <w:rPr>
          <w:sz w:val="24"/>
        </w:rPr>
        <w:t xml:space="preserve"> </w:t>
      </w:r>
      <w:r w:rsidR="00E3037D" w:rsidRPr="00E3037D">
        <w:rPr>
          <w:i/>
          <w:sz w:val="24"/>
        </w:rPr>
        <w:t>h</w:t>
      </w:r>
      <w:r w:rsidR="00E3037D">
        <w:rPr>
          <w:sz w:val="24"/>
        </w:rPr>
        <w:t>/</w:t>
      </w:r>
      <w:r w:rsidR="00E3037D" w:rsidRPr="00E3037D">
        <w:rPr>
          <w:i/>
          <w:sz w:val="24"/>
        </w:rPr>
        <w:sym w:font="Symbol" w:char="F06C"/>
      </w:r>
      <w:r w:rsidR="00E3037D" w:rsidRPr="00E3037D">
        <w:rPr>
          <w:sz w:val="24"/>
          <w:vertAlign w:val="subscript"/>
        </w:rPr>
        <w:t>0</w:t>
      </w:r>
      <w:r>
        <w:rPr>
          <w:sz w:val="24"/>
        </w:rPr>
        <w:t xml:space="preserve">. </w:t>
      </w:r>
      <w:r w:rsidR="008C1551">
        <w:rPr>
          <w:sz w:val="24"/>
        </w:rPr>
        <w:t>Plot up to a maximum of</w:t>
      </w:r>
      <w:r w:rsidR="008C1551" w:rsidRPr="00E3037D">
        <w:rPr>
          <w:i/>
          <w:sz w:val="24"/>
        </w:rPr>
        <w:t xml:space="preserve"> h</w:t>
      </w:r>
      <w:r w:rsidR="008C1551">
        <w:rPr>
          <w:sz w:val="24"/>
        </w:rPr>
        <w:t>/</w:t>
      </w:r>
      <w:r w:rsidR="008C1551" w:rsidRPr="00E3037D">
        <w:rPr>
          <w:i/>
          <w:sz w:val="24"/>
        </w:rPr>
        <w:sym w:font="Symbol" w:char="F06C"/>
      </w:r>
      <w:r w:rsidR="008C1551" w:rsidRPr="00E3037D">
        <w:rPr>
          <w:sz w:val="24"/>
          <w:vertAlign w:val="subscript"/>
        </w:rPr>
        <w:t>0</w:t>
      </w:r>
      <w:r w:rsidR="008C1551" w:rsidRPr="00E3037D">
        <w:rPr>
          <w:sz w:val="24"/>
        </w:rPr>
        <w:t xml:space="preserve"> = 0.1</w:t>
      </w:r>
      <w:r w:rsidR="008C1551">
        <w:rPr>
          <w:sz w:val="24"/>
        </w:rPr>
        <w:t xml:space="preserve">. </w:t>
      </w:r>
      <w:r w:rsidR="00D64D8D">
        <w:rPr>
          <w:sz w:val="24"/>
        </w:rPr>
        <w:t xml:space="preserve">The formula for the surface-wave power is given on slide 6 of Notes 23. </w:t>
      </w:r>
      <w:r>
        <w:rPr>
          <w:sz w:val="24"/>
        </w:rPr>
        <w:t xml:space="preserve">You may calculate the residue of the function </w:t>
      </w:r>
      <w:r w:rsidRPr="00262557">
        <w:rPr>
          <w:position w:val="-14"/>
          <w:sz w:val="24"/>
        </w:rPr>
        <w:object w:dxaOrig="8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20.25pt" o:ole="" fillcolor="window">
            <v:imagedata r:id="rId7" o:title=""/>
          </v:shape>
          <o:OLEObject Type="Embed" ProgID="Equation.DSMT4" ShapeID="_x0000_i1025" DrawAspect="Content" ObjectID="_1519214873" r:id="rId8"/>
        </w:object>
      </w:r>
      <w:r>
        <w:rPr>
          <w:sz w:val="24"/>
        </w:rPr>
        <w:t xml:space="preserve"> numerically in the calculation of the surface-wave power, using a numerical derivative (central-difference approximation)</w:t>
      </w:r>
      <w:r w:rsidR="0056797F">
        <w:rPr>
          <w:sz w:val="24"/>
        </w:rPr>
        <w:t xml:space="preserve"> of the </w:t>
      </w:r>
      <w:r w:rsidR="0056797F" w:rsidRPr="00E3507D">
        <w:rPr>
          <w:i/>
          <w:sz w:val="24"/>
        </w:rPr>
        <w:t>D</w:t>
      </w:r>
      <w:r w:rsidR="00E3507D" w:rsidRPr="00E3507D">
        <w:rPr>
          <w:i/>
          <w:sz w:val="24"/>
          <w:vertAlign w:val="superscript"/>
        </w:rPr>
        <w:t>T</w:t>
      </w:r>
      <w:r w:rsidR="0056797F" w:rsidRPr="00E3507D">
        <w:rPr>
          <w:i/>
          <w:sz w:val="24"/>
          <w:vertAlign w:val="superscript"/>
        </w:rPr>
        <w:t>M</w:t>
      </w:r>
      <w:r w:rsidR="0056797F">
        <w:rPr>
          <w:sz w:val="24"/>
        </w:rPr>
        <w:t xml:space="preserve"> function</w:t>
      </w:r>
      <w:r>
        <w:rPr>
          <w:sz w:val="24"/>
        </w:rPr>
        <w:t>, if you wish</w:t>
      </w:r>
      <w:r w:rsidR="0056797F">
        <w:rPr>
          <w:sz w:val="24"/>
        </w:rPr>
        <w:t xml:space="preserve"> (see slide 6 of Notes 23)</w:t>
      </w:r>
      <w:r>
        <w:rPr>
          <w:sz w:val="24"/>
        </w:rPr>
        <w:t xml:space="preserve">. </w:t>
      </w:r>
      <w:r w:rsidR="00D64D8D">
        <w:rPr>
          <w:sz w:val="24"/>
        </w:rPr>
        <w:t>Or, you can use the expression given on slide 7 of Notes 23 to calculate the derivative term</w:t>
      </w:r>
      <w:r w:rsidR="00F1547C">
        <w:rPr>
          <w:sz w:val="24"/>
        </w:rPr>
        <w:t xml:space="preserve"> exactly</w:t>
      </w:r>
      <w:r w:rsidR="00D64D8D">
        <w:rPr>
          <w:sz w:val="24"/>
        </w:rPr>
        <w:t xml:space="preserve">. </w:t>
      </w:r>
      <w:r w:rsidR="00E3507D">
        <w:rPr>
          <w:sz w:val="24"/>
        </w:rPr>
        <w:t xml:space="preserve">(You might want to do both and compare as a validation.) </w:t>
      </w:r>
      <w:r>
        <w:rPr>
          <w:sz w:val="24"/>
        </w:rPr>
        <w:t>Use the exact space-wave power in the calculation</w:t>
      </w:r>
      <w:r w:rsidR="00961635">
        <w:rPr>
          <w:sz w:val="24"/>
        </w:rPr>
        <w:t>, found by integrating the Poynting vector</w:t>
      </w:r>
      <w:r>
        <w:rPr>
          <w:sz w:val="24"/>
        </w:rPr>
        <w:t xml:space="preserve"> (</w:t>
      </w:r>
      <w:r w:rsidR="00961635">
        <w:rPr>
          <w:sz w:val="24"/>
        </w:rPr>
        <w:t xml:space="preserve">i.e., </w:t>
      </w:r>
      <w:r>
        <w:rPr>
          <w:sz w:val="24"/>
        </w:rPr>
        <w:t xml:space="preserve">the formula </w:t>
      </w:r>
      <w:r w:rsidR="00961635">
        <w:rPr>
          <w:sz w:val="24"/>
        </w:rPr>
        <w:t xml:space="preserve">on slide 5 </w:t>
      </w:r>
      <w:proofErr w:type="gramStart"/>
      <w:r w:rsidR="00961635">
        <w:rPr>
          <w:sz w:val="24"/>
        </w:rPr>
        <w:t>of</w:t>
      </w:r>
      <w:proofErr w:type="gramEnd"/>
      <w:r w:rsidR="00961635">
        <w:rPr>
          <w:sz w:val="24"/>
        </w:rPr>
        <w:t xml:space="preserve"> Notes 11</w:t>
      </w:r>
      <w:r>
        <w:rPr>
          <w:sz w:val="24"/>
        </w:rPr>
        <w:t xml:space="preserve">). </w:t>
      </w:r>
    </w:p>
    <w:p w:rsidR="00912966" w:rsidRDefault="00912966" w:rsidP="00396D48">
      <w:pPr>
        <w:spacing w:after="240" w:line="360" w:lineRule="exact"/>
        <w:ind w:left="360"/>
        <w:jc w:val="both"/>
        <w:rPr>
          <w:sz w:val="24"/>
        </w:rPr>
      </w:pPr>
      <w:r>
        <w:rPr>
          <w:sz w:val="24"/>
        </w:rPr>
        <w:t xml:space="preserve">On the same graph, add a plot of the radiation efficiency of the dipole obtained by the closed-form </w:t>
      </w:r>
      <w:r w:rsidR="00F1547C">
        <w:rPr>
          <w:sz w:val="24"/>
        </w:rPr>
        <w:t xml:space="preserve">approximate </w:t>
      </w:r>
      <w:r>
        <w:rPr>
          <w:sz w:val="24"/>
        </w:rPr>
        <w:t xml:space="preserve">CAD </w:t>
      </w:r>
      <w:r w:rsidR="00F1547C">
        <w:rPr>
          <w:sz w:val="24"/>
        </w:rPr>
        <w:t xml:space="preserve">formula </w:t>
      </w:r>
      <w:r w:rsidR="00961635">
        <w:rPr>
          <w:sz w:val="24"/>
        </w:rPr>
        <w:t>for the surface-wave efficiency</w:t>
      </w:r>
      <w:r w:rsidR="00D64D8D">
        <w:rPr>
          <w:sz w:val="24"/>
        </w:rPr>
        <w:t xml:space="preserve">. This formula is on slide 14 of Notes 23. </w:t>
      </w:r>
    </w:p>
    <w:p w:rsidR="00912966" w:rsidRDefault="00912966" w:rsidP="008F3D05">
      <w:pPr>
        <w:numPr>
          <w:ilvl w:val="0"/>
          <w:numId w:val="9"/>
        </w:numPr>
        <w:spacing w:after="240" w:line="360" w:lineRule="exact"/>
        <w:ind w:left="360"/>
        <w:jc w:val="both"/>
        <w:rPr>
          <w:sz w:val="24"/>
        </w:rPr>
      </w:pPr>
      <w:r>
        <w:rPr>
          <w:sz w:val="24"/>
        </w:rPr>
        <w:t xml:space="preserve">Consider a resonant rectangular patch on a </w:t>
      </w:r>
      <w:r w:rsidR="00F1547C">
        <w:rPr>
          <w:sz w:val="24"/>
        </w:rPr>
        <w:t xml:space="preserve">lossless </w:t>
      </w:r>
      <w:r>
        <w:rPr>
          <w:sz w:val="24"/>
        </w:rPr>
        <w:t>substrate with a relative permittivity</w:t>
      </w:r>
      <w:r w:rsidR="00E3037D">
        <w:rPr>
          <w:sz w:val="24"/>
        </w:rPr>
        <w:t xml:space="preserve"> </w:t>
      </w:r>
      <w:r w:rsidR="00E3037D" w:rsidRPr="00C20A02">
        <w:rPr>
          <w:i/>
          <w:sz w:val="24"/>
        </w:rPr>
        <w:sym w:font="Symbol" w:char="F065"/>
      </w:r>
      <w:r w:rsidR="00E3037D" w:rsidRPr="00C20A02">
        <w:rPr>
          <w:i/>
          <w:sz w:val="24"/>
          <w:vertAlign w:val="subscript"/>
        </w:rPr>
        <w:t>r</w:t>
      </w:r>
      <w:r w:rsidR="00E3037D" w:rsidRPr="00C20A02">
        <w:rPr>
          <w:i/>
          <w:sz w:val="24"/>
        </w:rPr>
        <w:t xml:space="preserve"> </w:t>
      </w:r>
      <w:r w:rsidR="00E3037D">
        <w:rPr>
          <w:sz w:val="24"/>
        </w:rPr>
        <w:t>= 2.2</w:t>
      </w:r>
      <w:r>
        <w:rPr>
          <w:sz w:val="24"/>
        </w:rPr>
        <w:t xml:space="preserve">. The width to length ratio is </w:t>
      </w:r>
      <w:r>
        <w:rPr>
          <w:i/>
          <w:sz w:val="24"/>
        </w:rPr>
        <w:t>W / L</w:t>
      </w:r>
      <w:r>
        <w:rPr>
          <w:sz w:val="24"/>
        </w:rPr>
        <w:t xml:space="preserve"> = 1.5. (Neglect fringing, so that the length is one-half wavelength in the dielectric.) The patch current is </w:t>
      </w:r>
      <w:r w:rsidR="00961635">
        <w:rPr>
          <w:sz w:val="24"/>
        </w:rPr>
        <w:t>taken as</w:t>
      </w:r>
    </w:p>
    <w:p w:rsidR="00912966" w:rsidRDefault="00912966">
      <w:pPr>
        <w:pStyle w:val="MTDisplayEquation"/>
      </w:pPr>
      <w:r>
        <w:tab/>
      </w:r>
      <w:r w:rsidRPr="00262557">
        <w:rPr>
          <w:position w:val="-28"/>
        </w:rPr>
        <w:object w:dxaOrig="1939" w:dyaOrig="680">
          <v:shape id="_x0000_i1026" type="#_x0000_t75" style="width:96.75pt;height:33.75pt" o:ole="">
            <v:imagedata r:id="rId9" o:title=""/>
          </v:shape>
          <o:OLEObject Type="Embed" ProgID="Equation.DSMT4" ShapeID="_x0000_i1026" DrawAspect="Content" ObjectID="_1519214874" r:id="rId10"/>
        </w:object>
      </w:r>
      <w:r w:rsidR="00961635">
        <w:t>,</w:t>
      </w:r>
    </w:p>
    <w:p w:rsidR="00912966" w:rsidRDefault="00912966" w:rsidP="00D64D8D">
      <w:pPr>
        <w:spacing w:after="240" w:line="360" w:lineRule="exact"/>
        <w:ind w:left="360"/>
        <w:jc w:val="both"/>
        <w:rPr>
          <w:sz w:val="24"/>
        </w:rPr>
      </w:pPr>
      <w:proofErr w:type="gramStart"/>
      <w:r>
        <w:rPr>
          <w:sz w:val="24"/>
        </w:rPr>
        <w:t>with</w:t>
      </w:r>
      <w:proofErr w:type="gramEnd"/>
      <w:r>
        <w:rPr>
          <w:sz w:val="24"/>
        </w:rPr>
        <w:t xml:space="preserve"> </w:t>
      </w:r>
      <w:r>
        <w:rPr>
          <w:i/>
          <w:iCs/>
          <w:sz w:val="24"/>
        </w:rPr>
        <w:t>x</w:t>
      </w:r>
      <w:r>
        <w:rPr>
          <w:sz w:val="24"/>
        </w:rPr>
        <w:t xml:space="preserve"> measured fr</w:t>
      </w:r>
      <w:r w:rsidR="00FE5A1F">
        <w:rPr>
          <w:sz w:val="24"/>
        </w:rPr>
        <w:t>o</w:t>
      </w:r>
      <w:r>
        <w:rPr>
          <w:sz w:val="24"/>
        </w:rPr>
        <w:t xml:space="preserve">m the center of the patch. Plot the exact surface-wave </w:t>
      </w:r>
      <w:r w:rsidR="00C5456D">
        <w:rPr>
          <w:sz w:val="24"/>
        </w:rPr>
        <w:t xml:space="preserve">radiation </w:t>
      </w:r>
      <w:r>
        <w:rPr>
          <w:sz w:val="24"/>
        </w:rPr>
        <w:t>efficiency of the patch</w:t>
      </w:r>
      <w:r w:rsidR="00D64D8D">
        <w:rPr>
          <w:sz w:val="24"/>
        </w:rPr>
        <w:t>,</w:t>
      </w:r>
      <w:r>
        <w:rPr>
          <w:sz w:val="24"/>
        </w:rPr>
        <w:t xml:space="preserve"> and the approximate surface-wave </w:t>
      </w:r>
      <w:r w:rsidR="00C5456D">
        <w:rPr>
          <w:sz w:val="24"/>
        </w:rPr>
        <w:t xml:space="preserve">radiation </w:t>
      </w:r>
      <w:r w:rsidR="00564546">
        <w:rPr>
          <w:sz w:val="24"/>
        </w:rPr>
        <w:t xml:space="preserve">efficiency </w:t>
      </w:r>
      <w:r>
        <w:rPr>
          <w:sz w:val="24"/>
        </w:rPr>
        <w:t>using the</w:t>
      </w:r>
      <w:r w:rsidR="00F1547C">
        <w:rPr>
          <w:sz w:val="24"/>
        </w:rPr>
        <w:t xml:space="preserve"> approximate </w:t>
      </w:r>
      <w:r>
        <w:rPr>
          <w:sz w:val="24"/>
        </w:rPr>
        <w:lastRenderedPageBreak/>
        <w:t>CAD formula</w:t>
      </w:r>
      <w:r w:rsidR="00D64D8D">
        <w:rPr>
          <w:sz w:val="24"/>
        </w:rPr>
        <w:t xml:space="preserve"> for the radiation efficiency of the patch.</w:t>
      </w:r>
      <w:r>
        <w:rPr>
          <w:sz w:val="24"/>
        </w:rPr>
        <w:t xml:space="preserve"> (</w:t>
      </w:r>
      <w:r w:rsidR="00D64D8D">
        <w:rPr>
          <w:sz w:val="24"/>
        </w:rPr>
        <w:t>The surface-wave efficiency of the patch is taken to be the same as that of the dipole in the CAD formula</w:t>
      </w:r>
      <w:r w:rsidR="00160605">
        <w:rPr>
          <w:sz w:val="24"/>
        </w:rPr>
        <w:t xml:space="preserve">; see slide 2 of Notes 23). </w:t>
      </w:r>
      <w:r w:rsidR="00323906">
        <w:rPr>
          <w:sz w:val="24"/>
        </w:rPr>
        <w:t xml:space="preserve">For the exact radiation efficiency of the patch, use the two paths shown on slide 12 of Notes 22 to calculate the space-wave power and the total radiated power. </w:t>
      </w:r>
      <w:r>
        <w:rPr>
          <w:sz w:val="24"/>
        </w:rPr>
        <w:t>Plot versus the normalized thickness of the substrate</w:t>
      </w:r>
      <w:r w:rsidR="00F121EE">
        <w:rPr>
          <w:sz w:val="24"/>
        </w:rPr>
        <w:t xml:space="preserve">, </w:t>
      </w:r>
      <w:r w:rsidR="008F3D05" w:rsidRPr="00E3037D">
        <w:rPr>
          <w:i/>
          <w:sz w:val="24"/>
        </w:rPr>
        <w:t>h</w:t>
      </w:r>
      <w:r w:rsidR="008F3D05">
        <w:rPr>
          <w:sz w:val="24"/>
        </w:rPr>
        <w:t>/</w:t>
      </w:r>
      <w:r w:rsidR="008F3D05" w:rsidRPr="00E3037D">
        <w:rPr>
          <w:i/>
          <w:sz w:val="24"/>
        </w:rPr>
        <w:sym w:font="Symbol" w:char="F06C"/>
      </w:r>
      <w:r w:rsidR="008F3D05" w:rsidRPr="00E3037D">
        <w:rPr>
          <w:sz w:val="24"/>
          <w:vertAlign w:val="subscript"/>
        </w:rPr>
        <w:t>0</w:t>
      </w:r>
      <w:r>
        <w:rPr>
          <w:sz w:val="24"/>
        </w:rPr>
        <w:t xml:space="preserve">, up to a maximum of </w:t>
      </w:r>
      <w:r w:rsidR="008F3D05" w:rsidRPr="00E3037D">
        <w:rPr>
          <w:i/>
          <w:sz w:val="24"/>
        </w:rPr>
        <w:t>h</w:t>
      </w:r>
      <w:r w:rsidR="008F3D05">
        <w:rPr>
          <w:sz w:val="24"/>
        </w:rPr>
        <w:t>/</w:t>
      </w:r>
      <w:r w:rsidR="008F3D05" w:rsidRPr="00E3037D">
        <w:rPr>
          <w:i/>
          <w:sz w:val="24"/>
        </w:rPr>
        <w:sym w:font="Symbol" w:char="F06C"/>
      </w:r>
      <w:r w:rsidR="008F3D05" w:rsidRPr="00E3037D">
        <w:rPr>
          <w:sz w:val="24"/>
          <w:vertAlign w:val="subscript"/>
        </w:rPr>
        <w:t>0</w:t>
      </w:r>
      <w:r w:rsidR="008F3D05">
        <w:rPr>
          <w:sz w:val="24"/>
          <w:vertAlign w:val="subscript"/>
        </w:rPr>
        <w:t xml:space="preserve"> </w:t>
      </w:r>
      <w:r w:rsidR="008F3D05" w:rsidRPr="008F3D05">
        <w:rPr>
          <w:sz w:val="24"/>
        </w:rPr>
        <w:t>= 0.1</w:t>
      </w:r>
      <w:r>
        <w:rPr>
          <w:sz w:val="24"/>
        </w:rPr>
        <w:t>.</w:t>
      </w:r>
      <w:r w:rsidR="00F121EE">
        <w:rPr>
          <w:sz w:val="24"/>
        </w:rPr>
        <w:t xml:space="preserve"> (Note: T</w:t>
      </w:r>
      <w:r w:rsidR="00C5456D">
        <w:rPr>
          <w:sz w:val="24"/>
        </w:rPr>
        <w:t xml:space="preserve">he surface-wave radiation efficiency </w:t>
      </w:r>
      <w:r w:rsidR="00C5456D" w:rsidRPr="00C5456D">
        <w:rPr>
          <w:position w:val="-12"/>
          <w:sz w:val="24"/>
        </w:rPr>
        <w:object w:dxaOrig="340" w:dyaOrig="380">
          <v:shape id="_x0000_i1027" type="#_x0000_t75" style="width:17.25pt;height:18.75pt" o:ole="">
            <v:imagedata r:id="rId11" o:title=""/>
          </v:shape>
          <o:OLEObject Type="Embed" ProgID="Equation.DSMT4" ShapeID="_x0000_i1027" DrawAspect="Content" ObjectID="_1519214875" r:id="rId12"/>
        </w:object>
      </w:r>
      <w:r w:rsidR="00C5456D">
        <w:rPr>
          <w:sz w:val="24"/>
        </w:rPr>
        <w:t>is the radiation efficiency that accounts only for surface-wave loss, and not conductor or dielectric loss</w:t>
      </w:r>
      <w:r w:rsidR="00F121EE">
        <w:rPr>
          <w:sz w:val="24"/>
        </w:rPr>
        <w:t>.</w:t>
      </w:r>
      <w:r w:rsidR="00C5456D">
        <w:rPr>
          <w:sz w:val="24"/>
        </w:rPr>
        <w:t xml:space="preserve">) </w:t>
      </w:r>
    </w:p>
    <w:p w:rsidR="002A2781" w:rsidRDefault="002A2781" w:rsidP="008F3D05">
      <w:pPr>
        <w:numPr>
          <w:ilvl w:val="0"/>
          <w:numId w:val="9"/>
        </w:numPr>
        <w:spacing w:after="240" w:line="360" w:lineRule="exact"/>
        <w:ind w:left="360"/>
        <w:jc w:val="both"/>
        <w:rPr>
          <w:sz w:val="24"/>
        </w:rPr>
      </w:pPr>
      <w:r>
        <w:rPr>
          <w:sz w:val="24"/>
        </w:rPr>
        <w:t xml:space="preserve">A rectangular patch is on a substrate with a relative permittivity </w:t>
      </w:r>
      <w:r w:rsidRPr="00DE5FD8">
        <w:rPr>
          <w:i/>
          <w:sz w:val="24"/>
        </w:rPr>
        <w:sym w:font="Symbol" w:char="F065"/>
      </w:r>
      <w:r w:rsidRPr="00DE5FD8">
        <w:rPr>
          <w:i/>
          <w:sz w:val="24"/>
          <w:vertAlign w:val="subscript"/>
        </w:rPr>
        <w:t>r</w:t>
      </w:r>
      <w:r>
        <w:rPr>
          <w:sz w:val="24"/>
        </w:rPr>
        <w:t xml:space="preserve"> = 2.2 and a thickness of 0.1524 cm (corresponding to 60 mils). The width to length ratio is </w:t>
      </w:r>
      <w:r>
        <w:rPr>
          <w:i/>
          <w:sz w:val="24"/>
        </w:rPr>
        <w:t>W / L</w:t>
      </w:r>
      <w:r>
        <w:rPr>
          <w:sz w:val="24"/>
        </w:rPr>
        <w:t xml:space="preserve"> = 1.5. The length of the patch is </w:t>
      </w:r>
      <w:r>
        <w:rPr>
          <w:i/>
          <w:sz w:val="24"/>
        </w:rPr>
        <w:t>L</w:t>
      </w:r>
      <w:r>
        <w:rPr>
          <w:sz w:val="24"/>
        </w:rPr>
        <w:t xml:space="preserve"> = 6.255 cm (this gives a resonance frequency of </w:t>
      </w:r>
      <w:r w:rsidR="00396D48" w:rsidRPr="00396D48">
        <w:rPr>
          <w:i/>
          <w:sz w:val="24"/>
        </w:rPr>
        <w:t>f</w:t>
      </w:r>
      <w:r w:rsidR="00396D48" w:rsidRPr="00396D48">
        <w:rPr>
          <w:sz w:val="24"/>
          <w:vertAlign w:val="subscript"/>
        </w:rPr>
        <w:t>0</w:t>
      </w:r>
      <w:r w:rsidR="00396D48">
        <w:rPr>
          <w:sz w:val="24"/>
        </w:rPr>
        <w:t xml:space="preserve"> = </w:t>
      </w:r>
      <w:r>
        <w:rPr>
          <w:sz w:val="24"/>
        </w:rPr>
        <w:t xml:space="preserve">1.575 GHz, when using the Hammerstad formula). The patch is fed at a distance of 1.85 cm from the edge in the </w:t>
      </w:r>
      <w:r>
        <w:rPr>
          <w:i/>
          <w:sz w:val="24"/>
        </w:rPr>
        <w:t xml:space="preserve">x </w:t>
      </w:r>
      <w:r>
        <w:rPr>
          <w:sz w:val="24"/>
        </w:rPr>
        <w:t xml:space="preserve">(resonant) direction, and along the centerline of the patch in the </w:t>
      </w:r>
      <w:r>
        <w:rPr>
          <w:i/>
          <w:sz w:val="24"/>
        </w:rPr>
        <w:t>y</w:t>
      </w:r>
      <w:r>
        <w:rPr>
          <w:sz w:val="24"/>
        </w:rPr>
        <w:t xml:space="preserve"> direction. The radius of the feed probe is 0.635 mm (corresponding to a standard SMA connector). The loss tangent of the dielectric is 0.001. The patch and the ground plane are both made of copper having a conductivity of 3.0 ×10</w:t>
      </w:r>
      <w:r w:rsidRPr="00DE5FD8">
        <w:rPr>
          <w:sz w:val="24"/>
          <w:vertAlign w:val="superscript"/>
        </w:rPr>
        <w:t>7</w:t>
      </w:r>
      <w:r>
        <w:rPr>
          <w:sz w:val="24"/>
        </w:rPr>
        <w:t xml:space="preserve"> S/m. </w:t>
      </w:r>
    </w:p>
    <w:p w:rsidR="00396D48" w:rsidRDefault="002A2781" w:rsidP="00396D48">
      <w:pPr>
        <w:spacing w:after="240" w:line="360" w:lineRule="exact"/>
        <w:ind w:left="360"/>
        <w:jc w:val="both"/>
        <w:rPr>
          <w:sz w:val="24"/>
        </w:rPr>
      </w:pPr>
      <w:r>
        <w:rPr>
          <w:sz w:val="24"/>
        </w:rPr>
        <w:t xml:space="preserve">Plot the input impedance of the patch (real and imaginary parts) versus frequency using the CAD model (that is, the RLC circuit model that has the probe inductance added in series). Use the CAD formulas for the probe inductance, the input resistance, and the </w:t>
      </w:r>
      <w:r w:rsidRPr="007E6C84">
        <w:rPr>
          <w:i/>
          <w:sz w:val="24"/>
        </w:rPr>
        <w:t>Q</w:t>
      </w:r>
      <w:r>
        <w:rPr>
          <w:i/>
          <w:sz w:val="24"/>
        </w:rPr>
        <w:t xml:space="preserve"> </w:t>
      </w:r>
      <w:r w:rsidRPr="007E6C84">
        <w:rPr>
          <w:sz w:val="24"/>
        </w:rPr>
        <w:t>value.</w:t>
      </w:r>
      <w:r>
        <w:rPr>
          <w:sz w:val="24"/>
        </w:rPr>
        <w:t xml:space="preserve"> In other words, use CAD formulas for everything </w:t>
      </w:r>
      <w:r w:rsidR="00396D48">
        <w:rPr>
          <w:sz w:val="24"/>
        </w:rPr>
        <w:t>in the formula for the input impedance, which is</w:t>
      </w:r>
      <w:r w:rsidR="00E140B7">
        <w:rPr>
          <w:sz w:val="24"/>
        </w:rPr>
        <w:t>:</w:t>
      </w:r>
      <w:r w:rsidR="00396D48">
        <w:rPr>
          <w:sz w:val="24"/>
        </w:rPr>
        <w:t xml:space="preserve"> </w:t>
      </w:r>
    </w:p>
    <w:p w:rsidR="00396D48" w:rsidRDefault="00396D48" w:rsidP="00396D48">
      <w:pPr>
        <w:spacing w:after="240"/>
        <w:ind w:firstLine="720"/>
        <w:jc w:val="both"/>
      </w:pPr>
      <w:r w:rsidRPr="00451712">
        <w:rPr>
          <w:position w:val="-68"/>
        </w:rPr>
        <w:object w:dxaOrig="2820" w:dyaOrig="1060">
          <v:shape id="_x0000_i1028" type="#_x0000_t75" style="width:141pt;height:53.25pt" o:ole="" o:allowoverlap="f" fillcolor="#ff9">
            <v:imagedata r:id="rId13" o:title=""/>
          </v:shape>
          <o:OLEObject Type="Embed" ProgID="Equation.DSMT4" ShapeID="_x0000_i1028" DrawAspect="Content" ObjectID="_1519214876" r:id="rId14"/>
        </w:object>
      </w:r>
      <w:r>
        <w:t>.</w:t>
      </w:r>
    </w:p>
    <w:p w:rsidR="00396D48" w:rsidRDefault="00396D48" w:rsidP="00396D48">
      <w:pPr>
        <w:spacing w:after="240" w:line="360" w:lineRule="exact"/>
        <w:ind w:left="360"/>
        <w:jc w:val="both"/>
        <w:rPr>
          <w:sz w:val="24"/>
        </w:rPr>
      </w:pPr>
      <w:r>
        <w:rPr>
          <w:sz w:val="24"/>
        </w:rPr>
        <w:t>Although it should not make too much of a difference one way or the other, use the actual physical dimensions of the patch (</w:t>
      </w:r>
      <w:r>
        <w:rPr>
          <w:i/>
          <w:sz w:val="24"/>
        </w:rPr>
        <w:t>L</w:t>
      </w:r>
      <w:r>
        <w:rPr>
          <w:sz w:val="24"/>
        </w:rPr>
        <w:t xml:space="preserve"> and </w:t>
      </w:r>
      <w:r>
        <w:rPr>
          <w:i/>
          <w:sz w:val="24"/>
        </w:rPr>
        <w:t>W</w:t>
      </w:r>
      <w:r>
        <w:rPr>
          <w:sz w:val="24"/>
        </w:rPr>
        <w:t xml:space="preserve">) in the CAD formula calculations (instead of the effective dimensions) to calculate </w:t>
      </w:r>
      <w:r w:rsidRPr="00396D48">
        <w:rPr>
          <w:i/>
          <w:sz w:val="24"/>
        </w:rPr>
        <w:t>R</w:t>
      </w:r>
      <w:r>
        <w:rPr>
          <w:sz w:val="24"/>
        </w:rPr>
        <w:t xml:space="preserve"> and </w:t>
      </w:r>
      <w:r w:rsidRPr="00DC209A">
        <w:rPr>
          <w:i/>
          <w:sz w:val="24"/>
        </w:rPr>
        <w:t>Q</w:t>
      </w:r>
      <w:r>
        <w:rPr>
          <w:sz w:val="24"/>
        </w:rPr>
        <w:t xml:space="preserve">. (This will keep the calculation simpler since the actual dimensions of the patch have </w:t>
      </w:r>
      <w:r w:rsidR="001A17A0">
        <w:rPr>
          <w:sz w:val="24"/>
        </w:rPr>
        <w:t xml:space="preserve">already </w:t>
      </w:r>
      <w:r>
        <w:rPr>
          <w:sz w:val="24"/>
        </w:rPr>
        <w:t xml:space="preserve">been specified above.) However, </w:t>
      </w:r>
      <w:r w:rsidR="00E31D04">
        <w:rPr>
          <w:sz w:val="24"/>
        </w:rPr>
        <w:t xml:space="preserve">note that </w:t>
      </w:r>
      <w:r>
        <w:rPr>
          <w:sz w:val="24"/>
        </w:rPr>
        <w:t xml:space="preserve">the resonance frequency of the cavity </w:t>
      </w:r>
      <w:r w:rsidRPr="00396D48">
        <w:rPr>
          <w:i/>
          <w:sz w:val="24"/>
        </w:rPr>
        <w:t>f</w:t>
      </w:r>
      <w:r w:rsidRPr="00396D48">
        <w:rPr>
          <w:sz w:val="24"/>
          <w:vertAlign w:val="subscript"/>
        </w:rPr>
        <w:t>0</w:t>
      </w:r>
      <w:r>
        <w:rPr>
          <w:sz w:val="24"/>
        </w:rPr>
        <w:t xml:space="preserve"> (1.575 GHz) still corresponds to using the effective </w:t>
      </w:r>
      <w:r w:rsidR="00740997">
        <w:rPr>
          <w:sz w:val="24"/>
        </w:rPr>
        <w:t xml:space="preserve">patch </w:t>
      </w:r>
      <w:r>
        <w:rPr>
          <w:sz w:val="24"/>
        </w:rPr>
        <w:t>length.</w:t>
      </w:r>
      <w:r w:rsidR="00987F2F">
        <w:rPr>
          <w:sz w:val="24"/>
        </w:rPr>
        <w:t xml:space="preserve"> Plot from 1.53 GHz to 1.63 GHz. </w:t>
      </w:r>
      <w:r w:rsidR="003D3271">
        <w:rPr>
          <w:sz w:val="24"/>
        </w:rPr>
        <w:t>For the vertical axis, please plot from -</w:t>
      </w:r>
      <w:r w:rsidR="00865D6C">
        <w:rPr>
          <w:sz w:val="24"/>
        </w:rPr>
        <w:t>3</w:t>
      </w:r>
      <w:r w:rsidR="003D3271">
        <w:rPr>
          <w:sz w:val="24"/>
        </w:rPr>
        <w:t xml:space="preserve">0 to </w:t>
      </w:r>
      <w:proofErr w:type="gramStart"/>
      <w:r w:rsidR="00865D6C">
        <w:rPr>
          <w:sz w:val="24"/>
        </w:rPr>
        <w:t>7</w:t>
      </w:r>
      <w:r w:rsidR="003D3271">
        <w:rPr>
          <w:sz w:val="24"/>
        </w:rPr>
        <w:t xml:space="preserve">0 </w:t>
      </w:r>
      <w:proofErr w:type="gramEnd"/>
      <w:r w:rsidR="003D3271">
        <w:rPr>
          <w:sz w:val="24"/>
        </w:rPr>
        <w:sym w:font="Symbol" w:char="F057"/>
      </w:r>
      <w:r w:rsidR="003D3271">
        <w:rPr>
          <w:sz w:val="24"/>
        </w:rPr>
        <w:t>.</w:t>
      </w:r>
    </w:p>
    <w:p w:rsidR="002A2781" w:rsidRDefault="002A2781" w:rsidP="002D25F0">
      <w:pPr>
        <w:numPr>
          <w:ilvl w:val="0"/>
          <w:numId w:val="9"/>
        </w:numPr>
        <w:spacing w:after="240" w:line="360" w:lineRule="exact"/>
        <w:ind w:left="360"/>
        <w:jc w:val="both"/>
        <w:rPr>
          <w:sz w:val="24"/>
        </w:rPr>
      </w:pPr>
      <w:r w:rsidRPr="008F3D05">
        <w:rPr>
          <w:sz w:val="24"/>
        </w:rPr>
        <w:t xml:space="preserve">Plot the input impedance </w:t>
      </w:r>
      <w:r w:rsidR="007C5848" w:rsidRPr="008F3D05">
        <w:rPr>
          <w:sz w:val="24"/>
        </w:rPr>
        <w:t>for</w:t>
      </w:r>
      <w:r w:rsidRPr="008F3D05">
        <w:rPr>
          <w:sz w:val="24"/>
        </w:rPr>
        <w:t xml:space="preserve"> the </w:t>
      </w:r>
      <w:r w:rsidR="007C5848" w:rsidRPr="008F3D05">
        <w:rPr>
          <w:sz w:val="24"/>
        </w:rPr>
        <w:t xml:space="preserve">same patch as in Prob. 4 </w:t>
      </w:r>
      <w:r w:rsidRPr="008F3D05">
        <w:rPr>
          <w:sz w:val="24"/>
        </w:rPr>
        <w:t xml:space="preserve">(real and imaginary parts) versus frequency using the transmission line model. Assume an effective loss tangent that accounts </w:t>
      </w:r>
      <w:r w:rsidRPr="008F3D05">
        <w:rPr>
          <w:sz w:val="24"/>
        </w:rPr>
        <w:lastRenderedPageBreak/>
        <w:t xml:space="preserve">for all losses, obtained from the CAD formula for </w:t>
      </w:r>
      <w:r w:rsidRPr="008F3D05">
        <w:rPr>
          <w:i/>
          <w:sz w:val="24"/>
        </w:rPr>
        <w:t>Q</w:t>
      </w:r>
      <w:r w:rsidR="007C5848" w:rsidRPr="008F3D05">
        <w:rPr>
          <w:i/>
          <w:sz w:val="24"/>
        </w:rPr>
        <w:t xml:space="preserve"> </w:t>
      </w:r>
      <w:r w:rsidR="007C5848" w:rsidRPr="008F3D05">
        <w:rPr>
          <w:sz w:val="24"/>
        </w:rPr>
        <w:t xml:space="preserve">(the same total </w:t>
      </w:r>
      <w:r w:rsidR="007C5848" w:rsidRPr="008F3D05">
        <w:rPr>
          <w:i/>
          <w:sz w:val="24"/>
        </w:rPr>
        <w:t>Q</w:t>
      </w:r>
      <w:r w:rsidR="007C5848" w:rsidRPr="008F3D05">
        <w:rPr>
          <w:sz w:val="24"/>
        </w:rPr>
        <w:t xml:space="preserve"> found in Prob. 4). </w:t>
      </w:r>
      <w:r w:rsidR="008F3D05">
        <w:rPr>
          <w:sz w:val="24"/>
        </w:rPr>
        <w:t>I</w:t>
      </w:r>
      <w:r w:rsidRPr="008F3D05">
        <w:rPr>
          <w:sz w:val="24"/>
        </w:rPr>
        <w:t>nclude the probe inductance in the calculation, obtained from the CAD formula.</w:t>
      </w:r>
      <w:r w:rsidR="006D27D7">
        <w:rPr>
          <w:sz w:val="24"/>
        </w:rPr>
        <w:t xml:space="preserve"> Use the same plotting scale as in Prob. 4.</w:t>
      </w:r>
    </w:p>
    <w:p w:rsidR="008F3D05" w:rsidRDefault="00C31200" w:rsidP="002D25F0">
      <w:pPr>
        <w:numPr>
          <w:ilvl w:val="0"/>
          <w:numId w:val="9"/>
        </w:numPr>
        <w:spacing w:after="240" w:line="360" w:lineRule="exact"/>
        <w:ind w:left="360"/>
        <w:jc w:val="both"/>
        <w:rPr>
          <w:sz w:val="24"/>
        </w:rPr>
      </w:pPr>
      <w:r>
        <w:rPr>
          <w:sz w:val="24"/>
        </w:rPr>
        <w:t>R</w:t>
      </w:r>
      <w:r w:rsidR="002A2781">
        <w:rPr>
          <w:sz w:val="24"/>
        </w:rPr>
        <w:t xml:space="preserve">epeat the previous calculation and plot </w:t>
      </w:r>
      <w:r w:rsidR="007C5848">
        <w:rPr>
          <w:sz w:val="24"/>
        </w:rPr>
        <w:t>for the same patch as in Prob. 5</w:t>
      </w:r>
      <w:r w:rsidR="002A2781">
        <w:rPr>
          <w:sz w:val="24"/>
        </w:rPr>
        <w:t xml:space="preserve">, now assuming that the transmission line has an effective loss tangent that accounts only for dielectric and conductor </w:t>
      </w:r>
      <w:proofErr w:type="gramStart"/>
      <w:r w:rsidR="002A2781">
        <w:rPr>
          <w:sz w:val="24"/>
        </w:rPr>
        <w:t>losses,</w:t>
      </w:r>
      <w:proofErr w:type="gramEnd"/>
      <w:r w:rsidR="002A2781">
        <w:rPr>
          <w:sz w:val="24"/>
        </w:rPr>
        <w:t xml:space="preserve"> and that edge </w:t>
      </w:r>
      <w:proofErr w:type="spellStart"/>
      <w:r w:rsidR="002A2781">
        <w:rPr>
          <w:sz w:val="24"/>
        </w:rPr>
        <w:t>conductances</w:t>
      </w:r>
      <w:proofErr w:type="spellEnd"/>
      <w:r w:rsidR="002A2781">
        <w:rPr>
          <w:sz w:val="24"/>
        </w:rPr>
        <w:t xml:space="preserve"> are added on the ends of the line in order to account for radiation losses.</w:t>
      </w:r>
      <w:r w:rsidR="006D27D7">
        <w:rPr>
          <w:sz w:val="24"/>
        </w:rPr>
        <w:t xml:space="preserve"> Use the same plotting scale as in Prob. 4.</w:t>
      </w:r>
    </w:p>
    <w:p w:rsidR="002A2781" w:rsidRDefault="002A2781" w:rsidP="002D25F0">
      <w:pPr>
        <w:numPr>
          <w:ilvl w:val="0"/>
          <w:numId w:val="9"/>
        </w:numPr>
        <w:spacing w:after="240" w:line="360" w:lineRule="exact"/>
        <w:ind w:left="360"/>
        <w:jc w:val="both"/>
        <w:rPr>
          <w:sz w:val="24"/>
        </w:rPr>
      </w:pPr>
      <w:r>
        <w:rPr>
          <w:sz w:val="24"/>
        </w:rPr>
        <w:t>Plot the input impedance of the patch (real and imaginary parts) versus frequency using the cavity model</w:t>
      </w:r>
      <w:r w:rsidR="007C5848">
        <w:rPr>
          <w:sz w:val="24"/>
        </w:rPr>
        <w:t xml:space="preserve"> </w:t>
      </w:r>
      <w:r w:rsidR="008819B4">
        <w:rPr>
          <w:sz w:val="24"/>
        </w:rPr>
        <w:t>with</w:t>
      </w:r>
      <w:r w:rsidR="007C5848">
        <w:rPr>
          <w:sz w:val="24"/>
        </w:rPr>
        <w:t xml:space="preserve"> the </w:t>
      </w:r>
      <w:proofErr w:type="spellStart"/>
      <w:r w:rsidR="007C5848">
        <w:rPr>
          <w:sz w:val="24"/>
        </w:rPr>
        <w:t>eigenfunction</w:t>
      </w:r>
      <w:proofErr w:type="spellEnd"/>
      <w:r w:rsidR="007C5848">
        <w:rPr>
          <w:sz w:val="24"/>
        </w:rPr>
        <w:t xml:space="preserve"> expansion method</w:t>
      </w:r>
      <w:r>
        <w:rPr>
          <w:sz w:val="24"/>
        </w:rPr>
        <w:t>. Assume a uniform strip probe current model.</w:t>
      </w:r>
      <w:r w:rsidR="006D27D7">
        <w:rPr>
          <w:sz w:val="24"/>
        </w:rPr>
        <w:t xml:space="preserve"> Use the same plotting scale as in Prob. 4.</w:t>
      </w:r>
    </w:p>
    <w:p w:rsidR="002A2781" w:rsidRDefault="002A2781" w:rsidP="002D25F0">
      <w:pPr>
        <w:numPr>
          <w:ilvl w:val="0"/>
          <w:numId w:val="9"/>
        </w:numPr>
        <w:spacing w:after="240" w:line="360" w:lineRule="exact"/>
        <w:ind w:left="360"/>
        <w:jc w:val="both"/>
        <w:rPr>
          <w:sz w:val="24"/>
        </w:rPr>
      </w:pPr>
      <w:r>
        <w:rPr>
          <w:sz w:val="24"/>
        </w:rPr>
        <w:t xml:space="preserve">Plot the input impedance of the patch (real and imaginary parts) versus frequency using the </w:t>
      </w:r>
      <w:r w:rsidR="008819B4">
        <w:rPr>
          <w:sz w:val="24"/>
        </w:rPr>
        <w:t xml:space="preserve">cavity model with the </w:t>
      </w:r>
      <w:r>
        <w:rPr>
          <w:sz w:val="24"/>
        </w:rPr>
        <w:t>mode-matching method. Again, assume a uniform strip probe current model.</w:t>
      </w:r>
      <w:r w:rsidR="006D27D7">
        <w:rPr>
          <w:sz w:val="24"/>
        </w:rPr>
        <w:t xml:space="preserve"> Use the same plotting scale as in Prob. 4.</w:t>
      </w:r>
    </w:p>
    <w:p w:rsidR="006C4BD2" w:rsidRDefault="00C20A02" w:rsidP="002D25F0">
      <w:pPr>
        <w:numPr>
          <w:ilvl w:val="0"/>
          <w:numId w:val="9"/>
        </w:numPr>
        <w:spacing w:after="240" w:line="360" w:lineRule="exact"/>
        <w:ind w:left="360"/>
        <w:jc w:val="both"/>
        <w:rPr>
          <w:sz w:val="24"/>
        </w:rPr>
      </w:pPr>
      <w:r>
        <w:rPr>
          <w:sz w:val="24"/>
        </w:rPr>
        <w:t xml:space="preserve">Assume a phased array of rectangular microstrip patches is built using a grounded substrate having </w:t>
      </w:r>
      <w:r w:rsidRPr="00C20A02">
        <w:rPr>
          <w:i/>
          <w:sz w:val="24"/>
        </w:rPr>
        <w:sym w:font="Symbol" w:char="F065"/>
      </w:r>
      <w:r w:rsidRPr="00C20A02">
        <w:rPr>
          <w:i/>
          <w:sz w:val="24"/>
          <w:vertAlign w:val="subscript"/>
        </w:rPr>
        <w:t>r</w:t>
      </w:r>
      <w:r w:rsidRPr="00C20A02">
        <w:rPr>
          <w:i/>
          <w:sz w:val="24"/>
        </w:rPr>
        <w:t xml:space="preserve"> </w:t>
      </w:r>
      <w:r>
        <w:rPr>
          <w:sz w:val="24"/>
        </w:rPr>
        <w:t xml:space="preserve">= 2.2 and </w:t>
      </w:r>
      <w:r w:rsidRPr="00C20A02">
        <w:rPr>
          <w:i/>
          <w:sz w:val="24"/>
        </w:rPr>
        <w:t>h</w:t>
      </w:r>
      <w:r>
        <w:rPr>
          <w:sz w:val="24"/>
        </w:rPr>
        <w:t xml:space="preserve"> = 0.1524 cm (corresponding to 60 mils). The frequency is 12 GHz. A</w:t>
      </w:r>
      <w:r w:rsidR="00740780">
        <w:rPr>
          <w:sz w:val="24"/>
        </w:rPr>
        <w:t>t</w:t>
      </w:r>
      <w:r>
        <w:rPr>
          <w:sz w:val="24"/>
        </w:rPr>
        <w:t xml:space="preserve"> this frequency the </w:t>
      </w:r>
      <w:r w:rsidR="0036596D">
        <w:rPr>
          <w:sz w:val="24"/>
        </w:rPr>
        <w:t xml:space="preserve">normalized </w:t>
      </w:r>
      <w:r>
        <w:rPr>
          <w:sz w:val="24"/>
        </w:rPr>
        <w:t>wavenumber of the TM</w:t>
      </w:r>
      <w:r w:rsidRPr="00A41861">
        <w:rPr>
          <w:sz w:val="24"/>
          <w:vertAlign w:val="subscript"/>
        </w:rPr>
        <w:t>0</w:t>
      </w:r>
      <w:r>
        <w:rPr>
          <w:sz w:val="24"/>
        </w:rPr>
        <w:t xml:space="preserve"> surface wave is </w:t>
      </w:r>
      <w:r w:rsidR="00A41861" w:rsidRPr="00A41861">
        <w:rPr>
          <w:i/>
          <w:sz w:val="24"/>
        </w:rPr>
        <w:sym w:font="Symbol" w:char="F062"/>
      </w:r>
      <w:r w:rsidR="00A41861" w:rsidRPr="00A41861">
        <w:rPr>
          <w:sz w:val="24"/>
          <w:vertAlign w:val="subscript"/>
        </w:rPr>
        <w:t>TM0</w:t>
      </w:r>
      <w:r w:rsidR="00A41861">
        <w:rPr>
          <w:sz w:val="24"/>
        </w:rPr>
        <w:t xml:space="preserve"> / </w:t>
      </w:r>
      <w:r w:rsidR="00A41861" w:rsidRPr="00A8348A">
        <w:rPr>
          <w:i/>
          <w:sz w:val="24"/>
        </w:rPr>
        <w:t>k</w:t>
      </w:r>
      <w:r w:rsidR="00A41861" w:rsidRPr="00A41861">
        <w:rPr>
          <w:sz w:val="24"/>
          <w:vertAlign w:val="subscript"/>
        </w:rPr>
        <w:t>0</w:t>
      </w:r>
      <w:r w:rsidR="00A41861">
        <w:rPr>
          <w:sz w:val="24"/>
        </w:rPr>
        <w:t xml:space="preserve"> = 1.0225. </w:t>
      </w:r>
      <w:r w:rsidR="00A46ECB">
        <w:rPr>
          <w:sz w:val="24"/>
        </w:rPr>
        <w:t xml:space="preserve">Assume that the element spacing is 0.75 </w:t>
      </w:r>
      <w:r w:rsidR="00A46ECB" w:rsidRPr="00A46ECB">
        <w:rPr>
          <w:i/>
          <w:sz w:val="24"/>
        </w:rPr>
        <w:sym w:font="Symbol" w:char="F06C"/>
      </w:r>
      <w:r w:rsidR="00A46ECB" w:rsidRPr="00A46ECB">
        <w:rPr>
          <w:sz w:val="24"/>
          <w:vertAlign w:val="subscript"/>
        </w:rPr>
        <w:t>0</w:t>
      </w:r>
      <w:r w:rsidR="00A46ECB">
        <w:rPr>
          <w:sz w:val="24"/>
        </w:rPr>
        <w:t xml:space="preserve"> in both the </w:t>
      </w:r>
      <w:r w:rsidR="00A46ECB" w:rsidRPr="00A46ECB">
        <w:rPr>
          <w:i/>
          <w:sz w:val="24"/>
        </w:rPr>
        <w:t>x</w:t>
      </w:r>
      <w:r w:rsidR="00A46ECB">
        <w:rPr>
          <w:sz w:val="24"/>
        </w:rPr>
        <w:t xml:space="preserve"> and </w:t>
      </w:r>
      <w:r w:rsidR="00A46ECB" w:rsidRPr="00A46ECB">
        <w:rPr>
          <w:i/>
          <w:sz w:val="24"/>
        </w:rPr>
        <w:t>y</w:t>
      </w:r>
      <w:r w:rsidR="00A46ECB">
        <w:rPr>
          <w:sz w:val="24"/>
        </w:rPr>
        <w:t xml:space="preserve"> directions. </w:t>
      </w:r>
      <w:r w:rsidR="009B0907">
        <w:rPr>
          <w:sz w:val="24"/>
        </w:rPr>
        <w:t xml:space="preserve">Make a </w:t>
      </w:r>
      <w:proofErr w:type="spellStart"/>
      <w:r w:rsidR="009B0907">
        <w:rPr>
          <w:sz w:val="24"/>
        </w:rPr>
        <w:t>Pozar</w:t>
      </w:r>
      <w:proofErr w:type="spellEnd"/>
      <w:r w:rsidR="009B0907">
        <w:rPr>
          <w:sz w:val="24"/>
        </w:rPr>
        <w:t xml:space="preserve"> circle diagram for this case that applies for either scan blindness or grating lobes. (Because the normalized wavenumber of the surface wave is so close to unity, the same diagram should apply for both cases.)</w:t>
      </w:r>
      <w:r w:rsidR="006F2AC6">
        <w:rPr>
          <w:sz w:val="24"/>
        </w:rPr>
        <w:t xml:space="preserve"> </w:t>
      </w:r>
      <w:r w:rsidR="000F7853">
        <w:rPr>
          <w:sz w:val="24"/>
        </w:rPr>
        <w:t xml:space="preserve">For ease of plotting, choose a plotting scale so that </w:t>
      </w:r>
      <w:r w:rsidR="000F7853" w:rsidRPr="000F7853">
        <w:rPr>
          <w:i/>
          <w:sz w:val="24"/>
        </w:rPr>
        <w:t>k</w:t>
      </w:r>
      <w:r w:rsidR="000F7853" w:rsidRPr="000F7853">
        <w:rPr>
          <w:sz w:val="24"/>
          <w:vertAlign w:val="subscript"/>
        </w:rPr>
        <w:t>0</w:t>
      </w:r>
      <w:r w:rsidR="000F7853">
        <w:rPr>
          <w:sz w:val="24"/>
        </w:rPr>
        <w:t xml:space="preserve"> corresponds to a convenient dimension (e.g., </w:t>
      </w:r>
      <w:r w:rsidR="00C93412">
        <w:rPr>
          <w:sz w:val="24"/>
        </w:rPr>
        <w:t>4</w:t>
      </w:r>
      <w:r w:rsidR="000F7853">
        <w:rPr>
          <w:sz w:val="24"/>
        </w:rPr>
        <w:t xml:space="preserve"> cm). </w:t>
      </w:r>
      <w:r w:rsidR="006F2AC6">
        <w:rPr>
          <w:sz w:val="24"/>
        </w:rPr>
        <w:t xml:space="preserve">Please use a drawing tool (e.g., what is in Word or PowerPoint) to make nice circles, so the diagram looks accurate. </w:t>
      </w:r>
      <w:r w:rsidR="009E0772">
        <w:rPr>
          <w:sz w:val="24"/>
        </w:rPr>
        <w:t xml:space="preserve">It is sufficient to draw the visible space circle and the </w:t>
      </w:r>
      <w:r w:rsidR="00CF468F">
        <w:rPr>
          <w:sz w:val="24"/>
        </w:rPr>
        <w:t xml:space="preserve">four </w:t>
      </w:r>
      <w:r w:rsidR="009E0772">
        <w:rPr>
          <w:sz w:val="24"/>
        </w:rPr>
        <w:t xml:space="preserve">circles that are the nearest neighbors to it. </w:t>
      </w:r>
    </w:p>
    <w:p w:rsidR="006F2AC6" w:rsidRDefault="006F2AC6" w:rsidP="007744B0">
      <w:pPr>
        <w:numPr>
          <w:ilvl w:val="0"/>
          <w:numId w:val="9"/>
        </w:numPr>
        <w:spacing w:after="240" w:line="360" w:lineRule="exact"/>
        <w:ind w:left="360" w:hanging="450"/>
        <w:jc w:val="both"/>
        <w:rPr>
          <w:sz w:val="24"/>
        </w:rPr>
      </w:pPr>
      <w:r>
        <w:rPr>
          <w:sz w:val="24"/>
        </w:rPr>
        <w:t xml:space="preserve">Use the </w:t>
      </w:r>
      <w:proofErr w:type="spellStart"/>
      <w:r>
        <w:rPr>
          <w:sz w:val="24"/>
        </w:rPr>
        <w:t>Pozar</w:t>
      </w:r>
      <w:proofErr w:type="spellEnd"/>
      <w:r>
        <w:rPr>
          <w:sz w:val="24"/>
        </w:rPr>
        <w:t xml:space="preserve"> circle diagram above to answer the following questions</w:t>
      </w:r>
      <w:r w:rsidR="00297F46">
        <w:rPr>
          <w:sz w:val="24"/>
        </w:rPr>
        <w:t xml:space="preserve"> graphically</w:t>
      </w:r>
      <w:r w:rsidR="008F3D05">
        <w:rPr>
          <w:sz w:val="24"/>
        </w:rPr>
        <w:t xml:space="preserve"> and/or exactly, as indicated in each part. </w:t>
      </w:r>
    </w:p>
    <w:p w:rsidR="00C20A02" w:rsidRDefault="0070678F" w:rsidP="008F3D05">
      <w:pPr>
        <w:pStyle w:val="ListParagraph"/>
        <w:numPr>
          <w:ilvl w:val="0"/>
          <w:numId w:val="14"/>
        </w:numPr>
        <w:spacing w:after="240" w:line="360" w:lineRule="exact"/>
        <w:contextualSpacing w:val="0"/>
        <w:jc w:val="both"/>
        <w:rPr>
          <w:sz w:val="24"/>
        </w:rPr>
      </w:pPr>
      <w:r w:rsidRPr="006C4BD2">
        <w:rPr>
          <w:sz w:val="24"/>
        </w:rPr>
        <w:t xml:space="preserve">What is the maximum scan angle </w:t>
      </w:r>
      <w:r w:rsidR="004143F8" w:rsidRPr="004143F8">
        <w:rPr>
          <w:i/>
          <w:sz w:val="24"/>
        </w:rPr>
        <w:sym w:font="Symbol" w:char="F071"/>
      </w:r>
      <w:r w:rsidR="004143F8" w:rsidRPr="004143F8">
        <w:rPr>
          <w:sz w:val="24"/>
          <w:vertAlign w:val="subscript"/>
        </w:rPr>
        <w:t>0</w:t>
      </w:r>
      <w:r w:rsidR="004143F8">
        <w:rPr>
          <w:sz w:val="24"/>
        </w:rPr>
        <w:t xml:space="preserve"> </w:t>
      </w:r>
      <w:r w:rsidRPr="006C4BD2">
        <w:rPr>
          <w:sz w:val="24"/>
        </w:rPr>
        <w:t xml:space="preserve">that one can have in the E plane to avoid </w:t>
      </w:r>
      <w:r w:rsidR="009B2D49">
        <w:rPr>
          <w:sz w:val="24"/>
        </w:rPr>
        <w:t>both</w:t>
      </w:r>
      <w:r w:rsidR="00E048DD">
        <w:rPr>
          <w:sz w:val="24"/>
        </w:rPr>
        <w:t xml:space="preserve"> </w:t>
      </w:r>
      <w:r w:rsidRPr="006C4BD2">
        <w:rPr>
          <w:sz w:val="24"/>
        </w:rPr>
        <w:t>scan</w:t>
      </w:r>
      <w:r w:rsidR="006C4BD2" w:rsidRPr="006C4BD2">
        <w:rPr>
          <w:sz w:val="24"/>
        </w:rPr>
        <w:t xml:space="preserve"> blindness</w:t>
      </w:r>
      <w:r w:rsidR="00E048DD">
        <w:rPr>
          <w:sz w:val="24"/>
        </w:rPr>
        <w:t xml:space="preserve"> </w:t>
      </w:r>
      <w:r w:rsidR="009B2D49">
        <w:rPr>
          <w:sz w:val="24"/>
        </w:rPr>
        <w:t>and</w:t>
      </w:r>
      <w:r w:rsidR="00E048DD">
        <w:rPr>
          <w:sz w:val="24"/>
        </w:rPr>
        <w:t xml:space="preserve"> grating lobes</w:t>
      </w:r>
      <w:r w:rsidR="006C4BD2" w:rsidRPr="006C4BD2">
        <w:rPr>
          <w:sz w:val="24"/>
        </w:rPr>
        <w:t xml:space="preserve">? </w:t>
      </w:r>
      <w:r w:rsidR="009B2D49">
        <w:rPr>
          <w:sz w:val="24"/>
        </w:rPr>
        <w:t xml:space="preserve">Give an exact answer. </w:t>
      </w:r>
    </w:p>
    <w:p w:rsidR="004143F8" w:rsidRDefault="006C4BD2" w:rsidP="008F3D05">
      <w:pPr>
        <w:pStyle w:val="ListParagraph"/>
        <w:numPr>
          <w:ilvl w:val="0"/>
          <w:numId w:val="14"/>
        </w:numPr>
        <w:spacing w:after="240" w:line="360" w:lineRule="exact"/>
        <w:contextualSpacing w:val="0"/>
        <w:jc w:val="both"/>
        <w:rPr>
          <w:sz w:val="24"/>
        </w:rPr>
      </w:pPr>
      <w:r>
        <w:rPr>
          <w:sz w:val="24"/>
        </w:rPr>
        <w:t xml:space="preserve">Assume that </w:t>
      </w:r>
      <w:r w:rsidR="009B0907">
        <w:rPr>
          <w:sz w:val="24"/>
        </w:rPr>
        <w:t xml:space="preserve">one is </w:t>
      </w:r>
      <w:r w:rsidR="004143F8">
        <w:rPr>
          <w:sz w:val="24"/>
        </w:rPr>
        <w:t xml:space="preserve">scanning the main beam at </w:t>
      </w:r>
      <w:r w:rsidR="004143F8" w:rsidRPr="004A3C04">
        <w:rPr>
          <w:i/>
          <w:sz w:val="24"/>
        </w:rPr>
        <w:sym w:font="Symbol" w:char="F066"/>
      </w:r>
      <w:r w:rsidR="004143F8" w:rsidRPr="004143F8">
        <w:rPr>
          <w:sz w:val="24"/>
          <w:vertAlign w:val="subscript"/>
        </w:rPr>
        <w:t>0</w:t>
      </w:r>
      <w:r w:rsidR="004143F8">
        <w:rPr>
          <w:sz w:val="24"/>
        </w:rPr>
        <w:t xml:space="preserve"> = 30</w:t>
      </w:r>
      <w:r w:rsidR="004143F8" w:rsidRPr="004143F8">
        <w:rPr>
          <w:sz w:val="24"/>
          <w:vertAlign w:val="superscript"/>
        </w:rPr>
        <w:t>o</w:t>
      </w:r>
      <w:r w:rsidR="004143F8">
        <w:rPr>
          <w:sz w:val="24"/>
        </w:rPr>
        <w:t xml:space="preserve">. </w:t>
      </w:r>
      <w:r w:rsidR="004143F8" w:rsidRPr="006C4BD2">
        <w:rPr>
          <w:sz w:val="24"/>
        </w:rPr>
        <w:t xml:space="preserve">What is the maximum scan angle </w:t>
      </w:r>
      <w:r w:rsidR="004143F8" w:rsidRPr="004143F8">
        <w:rPr>
          <w:i/>
          <w:sz w:val="24"/>
        </w:rPr>
        <w:sym w:font="Symbol" w:char="F071"/>
      </w:r>
      <w:r w:rsidR="004143F8" w:rsidRPr="004143F8">
        <w:rPr>
          <w:sz w:val="24"/>
          <w:vertAlign w:val="subscript"/>
        </w:rPr>
        <w:t>0</w:t>
      </w:r>
      <w:r w:rsidR="004143F8">
        <w:rPr>
          <w:sz w:val="24"/>
          <w:vertAlign w:val="subscript"/>
        </w:rPr>
        <w:t xml:space="preserve"> </w:t>
      </w:r>
      <w:r w:rsidR="004143F8" w:rsidRPr="006C4BD2">
        <w:rPr>
          <w:sz w:val="24"/>
        </w:rPr>
        <w:t xml:space="preserve">that one can have </w:t>
      </w:r>
      <w:r w:rsidR="004143F8">
        <w:rPr>
          <w:sz w:val="24"/>
        </w:rPr>
        <w:t>in this plane</w:t>
      </w:r>
      <w:r w:rsidR="004143F8" w:rsidRPr="006C4BD2">
        <w:rPr>
          <w:sz w:val="24"/>
        </w:rPr>
        <w:t xml:space="preserve"> to avoid </w:t>
      </w:r>
      <w:r w:rsidR="0033253B">
        <w:rPr>
          <w:sz w:val="24"/>
        </w:rPr>
        <w:t>both</w:t>
      </w:r>
      <w:r w:rsidR="004143F8">
        <w:rPr>
          <w:sz w:val="24"/>
        </w:rPr>
        <w:t xml:space="preserve"> </w:t>
      </w:r>
      <w:r w:rsidR="004143F8" w:rsidRPr="006C4BD2">
        <w:rPr>
          <w:sz w:val="24"/>
        </w:rPr>
        <w:t>scan blindness</w:t>
      </w:r>
      <w:r w:rsidR="004143F8">
        <w:rPr>
          <w:sz w:val="24"/>
        </w:rPr>
        <w:t xml:space="preserve"> </w:t>
      </w:r>
      <w:r w:rsidR="0033253B">
        <w:rPr>
          <w:sz w:val="24"/>
        </w:rPr>
        <w:t>and</w:t>
      </w:r>
      <w:r w:rsidR="004143F8">
        <w:rPr>
          <w:sz w:val="24"/>
        </w:rPr>
        <w:t xml:space="preserve"> grating lobes</w:t>
      </w:r>
      <w:r w:rsidR="004143F8" w:rsidRPr="006C4BD2">
        <w:rPr>
          <w:sz w:val="24"/>
        </w:rPr>
        <w:t xml:space="preserve">? </w:t>
      </w:r>
      <w:r w:rsidR="00EC3263">
        <w:rPr>
          <w:sz w:val="24"/>
        </w:rPr>
        <w:t xml:space="preserve">Give a graphical answer. </w:t>
      </w:r>
    </w:p>
    <w:p w:rsidR="006C4BD2" w:rsidRDefault="00E85CD9" w:rsidP="008F3D05">
      <w:pPr>
        <w:pStyle w:val="ListParagraph"/>
        <w:numPr>
          <w:ilvl w:val="0"/>
          <w:numId w:val="14"/>
        </w:numPr>
        <w:spacing w:after="240" w:line="360" w:lineRule="exact"/>
        <w:contextualSpacing w:val="0"/>
        <w:jc w:val="both"/>
        <w:rPr>
          <w:sz w:val="24"/>
        </w:rPr>
      </w:pPr>
      <w:r>
        <w:rPr>
          <w:sz w:val="24"/>
        </w:rPr>
        <w:lastRenderedPageBreak/>
        <w:t xml:space="preserve">Assume that one is scanning the main beam </w:t>
      </w:r>
      <w:r w:rsidR="003408E1">
        <w:rPr>
          <w:sz w:val="24"/>
        </w:rPr>
        <w:t>in the plane</w:t>
      </w:r>
      <w:r>
        <w:rPr>
          <w:sz w:val="24"/>
        </w:rPr>
        <w:t xml:space="preserve"> </w:t>
      </w:r>
      <w:r w:rsidRPr="003408E1">
        <w:rPr>
          <w:i/>
          <w:sz w:val="24"/>
        </w:rPr>
        <w:sym w:font="Symbol" w:char="F066"/>
      </w:r>
      <w:r w:rsidRPr="004143F8">
        <w:rPr>
          <w:sz w:val="24"/>
          <w:vertAlign w:val="subscript"/>
        </w:rPr>
        <w:t>0</w:t>
      </w:r>
      <w:r>
        <w:rPr>
          <w:sz w:val="24"/>
        </w:rPr>
        <w:t xml:space="preserve"> = </w:t>
      </w:r>
      <w:proofErr w:type="gramStart"/>
      <w:r>
        <w:rPr>
          <w:sz w:val="24"/>
        </w:rPr>
        <w:t>30</w:t>
      </w:r>
      <w:r w:rsidRPr="004143F8">
        <w:rPr>
          <w:sz w:val="24"/>
          <w:vertAlign w:val="superscript"/>
        </w:rPr>
        <w:t>o</w:t>
      </w:r>
      <w:r>
        <w:rPr>
          <w:sz w:val="24"/>
        </w:rPr>
        <w:t>,</w:t>
      </w:r>
      <w:proofErr w:type="gramEnd"/>
      <w:r>
        <w:rPr>
          <w:sz w:val="24"/>
        </w:rPr>
        <w:t xml:space="preserve"> and </w:t>
      </w:r>
      <w:r w:rsidR="003408E1">
        <w:rPr>
          <w:sz w:val="24"/>
        </w:rPr>
        <w:t xml:space="preserve">that </w:t>
      </w:r>
      <w:r>
        <w:rPr>
          <w:sz w:val="24"/>
        </w:rPr>
        <w:t xml:space="preserve">one has scanned the </w:t>
      </w:r>
      <w:r w:rsidR="003408E1">
        <w:rPr>
          <w:sz w:val="24"/>
        </w:rPr>
        <w:t xml:space="preserve">beam </w:t>
      </w:r>
      <w:r>
        <w:rPr>
          <w:sz w:val="24"/>
        </w:rPr>
        <w:t xml:space="preserve">angle </w:t>
      </w:r>
      <w:r w:rsidRPr="004143F8">
        <w:rPr>
          <w:i/>
          <w:sz w:val="24"/>
        </w:rPr>
        <w:sym w:font="Symbol" w:char="F071"/>
      </w:r>
      <w:r w:rsidRPr="004143F8">
        <w:rPr>
          <w:sz w:val="24"/>
          <w:vertAlign w:val="subscript"/>
        </w:rPr>
        <w:t>0</w:t>
      </w:r>
      <w:r>
        <w:rPr>
          <w:sz w:val="24"/>
          <w:vertAlign w:val="subscript"/>
        </w:rPr>
        <w:t xml:space="preserve"> </w:t>
      </w:r>
      <w:r w:rsidRPr="00E85CD9">
        <w:rPr>
          <w:sz w:val="24"/>
        </w:rPr>
        <w:t>so</w:t>
      </w:r>
      <w:r>
        <w:rPr>
          <w:sz w:val="24"/>
          <w:vertAlign w:val="subscript"/>
        </w:rPr>
        <w:t xml:space="preserve"> </w:t>
      </w:r>
      <w:r w:rsidRPr="006C4BD2">
        <w:rPr>
          <w:sz w:val="24"/>
        </w:rPr>
        <w:t>that</w:t>
      </w:r>
      <w:r>
        <w:rPr>
          <w:sz w:val="24"/>
        </w:rPr>
        <w:t xml:space="preserve"> scan blindness occurs. At what angle </w:t>
      </w:r>
      <w:r w:rsidRPr="003408E1">
        <w:rPr>
          <w:i/>
          <w:sz w:val="24"/>
        </w:rPr>
        <w:sym w:font="Symbol" w:char="F066"/>
      </w:r>
      <w:r>
        <w:rPr>
          <w:sz w:val="24"/>
        </w:rPr>
        <w:t xml:space="preserve"> </w:t>
      </w:r>
      <w:r w:rsidR="00F939C9">
        <w:rPr>
          <w:sz w:val="24"/>
        </w:rPr>
        <w:t xml:space="preserve">(with respect to the </w:t>
      </w:r>
      <w:r w:rsidR="00F939C9" w:rsidRPr="00F939C9">
        <w:rPr>
          <w:i/>
          <w:sz w:val="24"/>
        </w:rPr>
        <w:t>x</w:t>
      </w:r>
      <w:r w:rsidR="00F939C9">
        <w:rPr>
          <w:sz w:val="24"/>
        </w:rPr>
        <w:t xml:space="preserve"> axis) </w:t>
      </w:r>
      <w:r>
        <w:rPr>
          <w:sz w:val="24"/>
        </w:rPr>
        <w:t xml:space="preserve">will the surface wave field be adding up in phase along the substrate? </w:t>
      </w:r>
      <w:r w:rsidR="004332F0">
        <w:rPr>
          <w:sz w:val="24"/>
        </w:rPr>
        <w:t xml:space="preserve">Give a graphical answer. </w:t>
      </w:r>
      <w:r w:rsidR="003F7A6D">
        <w:rPr>
          <w:sz w:val="24"/>
        </w:rPr>
        <w:t xml:space="preserve">(For this </w:t>
      </w:r>
      <w:r w:rsidR="00D05BA2">
        <w:rPr>
          <w:sz w:val="24"/>
        </w:rPr>
        <w:t>can</w:t>
      </w:r>
      <w:r w:rsidR="003F7A6D">
        <w:rPr>
          <w:sz w:val="24"/>
        </w:rPr>
        <w:t xml:space="preserve"> calculate the </w:t>
      </w:r>
      <w:proofErr w:type="spellStart"/>
      <w:r w:rsidR="003F7A6D" w:rsidRPr="003F7A6D">
        <w:rPr>
          <w:i/>
          <w:sz w:val="24"/>
        </w:rPr>
        <w:t>k</w:t>
      </w:r>
      <w:r w:rsidR="003F7A6D" w:rsidRPr="003F7A6D">
        <w:rPr>
          <w:i/>
          <w:sz w:val="24"/>
          <w:vertAlign w:val="subscript"/>
        </w:rPr>
        <w:t>x</w:t>
      </w:r>
      <w:r w:rsidR="003F7A6D">
        <w:rPr>
          <w:i/>
          <w:sz w:val="24"/>
          <w:vertAlign w:val="subscript"/>
        </w:rPr>
        <w:t>p</w:t>
      </w:r>
      <w:proofErr w:type="spellEnd"/>
      <w:r w:rsidR="003F7A6D">
        <w:rPr>
          <w:sz w:val="24"/>
        </w:rPr>
        <w:t xml:space="preserve"> and </w:t>
      </w:r>
      <w:proofErr w:type="spellStart"/>
      <w:r w:rsidR="003F7A6D" w:rsidRPr="003F7A6D">
        <w:rPr>
          <w:i/>
          <w:sz w:val="24"/>
        </w:rPr>
        <w:t>k</w:t>
      </w:r>
      <w:r w:rsidR="003F7A6D" w:rsidRPr="003F7A6D">
        <w:rPr>
          <w:i/>
          <w:sz w:val="24"/>
          <w:vertAlign w:val="subscript"/>
        </w:rPr>
        <w:t>y</w:t>
      </w:r>
      <w:r w:rsidR="003F7A6D">
        <w:rPr>
          <w:i/>
          <w:sz w:val="24"/>
          <w:vertAlign w:val="subscript"/>
        </w:rPr>
        <w:t>q</w:t>
      </w:r>
      <w:proofErr w:type="spellEnd"/>
      <w:r w:rsidR="003F7A6D">
        <w:rPr>
          <w:sz w:val="24"/>
        </w:rPr>
        <w:t xml:space="preserve"> wavenumbers for the Floquet wave of interest that is causing the scan blindness, using the graphical solution to first get</w:t>
      </w:r>
      <w:r w:rsidR="003F7A6D" w:rsidRPr="003F7A6D">
        <w:rPr>
          <w:i/>
          <w:sz w:val="24"/>
        </w:rPr>
        <w:t xml:space="preserve"> k</w:t>
      </w:r>
      <w:r w:rsidR="003F7A6D" w:rsidRPr="003F7A6D">
        <w:rPr>
          <w:i/>
          <w:sz w:val="24"/>
          <w:vertAlign w:val="subscript"/>
        </w:rPr>
        <w:t>x</w:t>
      </w:r>
      <w:r w:rsidR="003F7A6D" w:rsidRPr="003F7A6D">
        <w:rPr>
          <w:sz w:val="24"/>
          <w:vertAlign w:val="subscript"/>
        </w:rPr>
        <w:t>0</w:t>
      </w:r>
      <w:r w:rsidR="003F7A6D">
        <w:rPr>
          <w:sz w:val="24"/>
        </w:rPr>
        <w:t xml:space="preserve"> and </w:t>
      </w:r>
      <w:r w:rsidR="003F7A6D" w:rsidRPr="003F7A6D">
        <w:rPr>
          <w:i/>
          <w:sz w:val="24"/>
        </w:rPr>
        <w:t>k</w:t>
      </w:r>
      <w:r w:rsidR="003F7A6D" w:rsidRPr="003F7A6D">
        <w:rPr>
          <w:i/>
          <w:sz w:val="24"/>
          <w:vertAlign w:val="subscript"/>
        </w:rPr>
        <w:t>y</w:t>
      </w:r>
      <w:r w:rsidR="003F7A6D" w:rsidRPr="003F7A6D">
        <w:rPr>
          <w:sz w:val="24"/>
          <w:vertAlign w:val="subscript"/>
        </w:rPr>
        <w:t>0</w:t>
      </w:r>
      <w:r w:rsidR="003F7A6D">
        <w:rPr>
          <w:sz w:val="24"/>
        </w:rPr>
        <w:t xml:space="preserve">. </w:t>
      </w:r>
      <w:r w:rsidR="003522FC">
        <w:rPr>
          <w:sz w:val="24"/>
        </w:rPr>
        <w:t>Note that the graphical solution can easily tell you which Floquet wave</w:t>
      </w:r>
      <w:r w:rsidR="00170768">
        <w:rPr>
          <w:sz w:val="24"/>
        </w:rPr>
        <w:t xml:space="preserve"> (i.e</w:t>
      </w:r>
      <w:r w:rsidR="00447413">
        <w:rPr>
          <w:sz w:val="24"/>
        </w:rPr>
        <w:t>.</w:t>
      </w:r>
      <w:r w:rsidR="00170768">
        <w:rPr>
          <w:sz w:val="24"/>
        </w:rPr>
        <w:t>, which (</w:t>
      </w:r>
      <w:proofErr w:type="spellStart"/>
      <w:r w:rsidR="00170768" w:rsidRPr="00170768">
        <w:rPr>
          <w:i/>
          <w:sz w:val="24"/>
        </w:rPr>
        <w:t>p</w:t>
      </w:r>
      <w:proofErr w:type="gramStart"/>
      <w:r w:rsidR="00170768">
        <w:rPr>
          <w:sz w:val="24"/>
        </w:rPr>
        <w:t>,</w:t>
      </w:r>
      <w:r w:rsidR="00170768" w:rsidRPr="00170768">
        <w:rPr>
          <w:i/>
          <w:sz w:val="24"/>
        </w:rPr>
        <w:t>q</w:t>
      </w:r>
      <w:proofErr w:type="spellEnd"/>
      <w:proofErr w:type="gramEnd"/>
      <w:r w:rsidR="00170768">
        <w:rPr>
          <w:sz w:val="24"/>
        </w:rPr>
        <w:t>) values)</w:t>
      </w:r>
      <w:r w:rsidR="003522FC">
        <w:rPr>
          <w:sz w:val="24"/>
        </w:rPr>
        <w:t xml:space="preserve"> is causing the scan blindness. </w:t>
      </w:r>
      <w:r w:rsidR="00D05BA2">
        <w:rPr>
          <w:sz w:val="24"/>
        </w:rPr>
        <w:t>Alternatively, you can measure the angle directly from the center of the circle corresponding t</w:t>
      </w:r>
      <w:r w:rsidR="00DF11BC">
        <w:rPr>
          <w:sz w:val="24"/>
        </w:rPr>
        <w:t xml:space="preserve">o the Floquet mode of interest (see if you can convince yourself of this.) </w:t>
      </w:r>
    </w:p>
    <w:p w:rsidR="00912966" w:rsidRDefault="00F939C9" w:rsidP="00DF11BC">
      <w:pPr>
        <w:pStyle w:val="ListParagraph"/>
        <w:numPr>
          <w:ilvl w:val="0"/>
          <w:numId w:val="14"/>
        </w:numPr>
        <w:spacing w:after="240" w:line="360" w:lineRule="exact"/>
        <w:contextualSpacing w:val="0"/>
        <w:jc w:val="both"/>
        <w:rPr>
          <w:sz w:val="24"/>
        </w:rPr>
      </w:pPr>
      <w:r>
        <w:rPr>
          <w:sz w:val="24"/>
        </w:rPr>
        <w:t xml:space="preserve">Assume that one is scanning the main beam in the plane </w:t>
      </w:r>
      <w:r w:rsidRPr="003408E1">
        <w:rPr>
          <w:i/>
          <w:sz w:val="24"/>
        </w:rPr>
        <w:sym w:font="Symbol" w:char="F066"/>
      </w:r>
      <w:r w:rsidRPr="004143F8">
        <w:rPr>
          <w:sz w:val="24"/>
          <w:vertAlign w:val="subscript"/>
        </w:rPr>
        <w:t>0</w:t>
      </w:r>
      <w:r>
        <w:rPr>
          <w:sz w:val="24"/>
        </w:rPr>
        <w:t xml:space="preserve"> = </w:t>
      </w:r>
      <w:r w:rsidR="004D1068">
        <w:rPr>
          <w:sz w:val="24"/>
        </w:rPr>
        <w:t>12</w:t>
      </w:r>
      <w:r>
        <w:rPr>
          <w:sz w:val="24"/>
        </w:rPr>
        <w:t>0</w:t>
      </w:r>
      <w:r w:rsidRPr="004143F8">
        <w:rPr>
          <w:sz w:val="24"/>
          <w:vertAlign w:val="superscript"/>
        </w:rPr>
        <w:t>o</w:t>
      </w:r>
      <w:r>
        <w:rPr>
          <w:sz w:val="24"/>
        </w:rPr>
        <w:t xml:space="preserve">, and that one has scanned the beam angle to </w:t>
      </w:r>
      <w:r w:rsidRPr="004143F8">
        <w:rPr>
          <w:i/>
          <w:sz w:val="24"/>
        </w:rPr>
        <w:sym w:font="Symbol" w:char="F071"/>
      </w:r>
      <w:r w:rsidRPr="004143F8">
        <w:rPr>
          <w:sz w:val="24"/>
          <w:vertAlign w:val="subscript"/>
        </w:rPr>
        <w:t>0</w:t>
      </w:r>
      <w:r>
        <w:rPr>
          <w:sz w:val="24"/>
          <w:vertAlign w:val="subscript"/>
        </w:rPr>
        <w:t xml:space="preserve"> </w:t>
      </w:r>
      <w:r>
        <w:rPr>
          <w:sz w:val="24"/>
        </w:rPr>
        <w:t xml:space="preserve">= </w:t>
      </w:r>
      <w:r w:rsidR="008B7C4F">
        <w:rPr>
          <w:sz w:val="24"/>
        </w:rPr>
        <w:t>6</w:t>
      </w:r>
      <w:r>
        <w:rPr>
          <w:sz w:val="24"/>
        </w:rPr>
        <w:t>0</w:t>
      </w:r>
      <w:r w:rsidRPr="00F939C9">
        <w:rPr>
          <w:sz w:val="24"/>
          <w:vertAlign w:val="superscript"/>
        </w:rPr>
        <w:t>o</w:t>
      </w:r>
      <w:r>
        <w:rPr>
          <w:sz w:val="24"/>
        </w:rPr>
        <w:t>. At what angles (</w:t>
      </w:r>
      <w:r w:rsidRPr="00F939C9">
        <w:rPr>
          <w:i/>
          <w:sz w:val="24"/>
        </w:rPr>
        <w:sym w:font="Symbol" w:char="F071"/>
      </w:r>
      <w:r w:rsidR="005A10DE" w:rsidRPr="005A10DE">
        <w:rPr>
          <w:i/>
          <w:sz w:val="24"/>
          <w:vertAlign w:val="subscript"/>
        </w:rPr>
        <w:t>g</w:t>
      </w:r>
      <w:r>
        <w:rPr>
          <w:sz w:val="24"/>
        </w:rPr>
        <w:t xml:space="preserve">, </w:t>
      </w:r>
      <w:r w:rsidRPr="003408E1">
        <w:rPr>
          <w:i/>
          <w:sz w:val="24"/>
        </w:rPr>
        <w:sym w:font="Symbol" w:char="F066"/>
      </w:r>
      <w:r w:rsidR="005A10DE" w:rsidRPr="005A10DE">
        <w:rPr>
          <w:i/>
          <w:sz w:val="24"/>
          <w:vertAlign w:val="subscript"/>
        </w:rPr>
        <w:t>g</w:t>
      </w:r>
      <w:r>
        <w:rPr>
          <w:sz w:val="24"/>
        </w:rPr>
        <w:t xml:space="preserve">) (in spherical coordinates) will a grating beam point? </w:t>
      </w:r>
      <w:r w:rsidR="00E446A9">
        <w:rPr>
          <w:sz w:val="24"/>
        </w:rPr>
        <w:t>Give an exact answer</w:t>
      </w:r>
      <w:r w:rsidR="0094714C">
        <w:rPr>
          <w:sz w:val="24"/>
        </w:rPr>
        <w:t>.</w:t>
      </w:r>
      <w:r w:rsidR="00E446A9">
        <w:rPr>
          <w:sz w:val="24"/>
        </w:rPr>
        <w:t xml:space="preserve"> </w:t>
      </w:r>
      <w:r w:rsidR="00A72CB7">
        <w:rPr>
          <w:sz w:val="24"/>
        </w:rPr>
        <w:t xml:space="preserve">(For this you </w:t>
      </w:r>
      <w:r w:rsidR="004F771A">
        <w:rPr>
          <w:sz w:val="24"/>
        </w:rPr>
        <w:t xml:space="preserve">can calculate </w:t>
      </w:r>
      <w:r w:rsidR="00A72CB7">
        <w:rPr>
          <w:sz w:val="24"/>
        </w:rPr>
        <w:t>the</w:t>
      </w:r>
      <w:r w:rsidR="00235A59">
        <w:rPr>
          <w:sz w:val="24"/>
        </w:rPr>
        <w:t xml:space="preserve"> exact </w:t>
      </w:r>
      <w:proofErr w:type="spellStart"/>
      <w:r w:rsidR="00A72CB7" w:rsidRPr="003F7A6D">
        <w:rPr>
          <w:i/>
          <w:sz w:val="24"/>
        </w:rPr>
        <w:t>k</w:t>
      </w:r>
      <w:r w:rsidR="00A72CB7" w:rsidRPr="003F7A6D">
        <w:rPr>
          <w:i/>
          <w:sz w:val="24"/>
          <w:vertAlign w:val="subscript"/>
        </w:rPr>
        <w:t>x</w:t>
      </w:r>
      <w:r w:rsidR="00A72CB7">
        <w:rPr>
          <w:i/>
          <w:sz w:val="24"/>
          <w:vertAlign w:val="subscript"/>
        </w:rPr>
        <w:t>p</w:t>
      </w:r>
      <w:proofErr w:type="spellEnd"/>
      <w:r w:rsidR="00A72CB7">
        <w:rPr>
          <w:sz w:val="24"/>
        </w:rPr>
        <w:t xml:space="preserve"> and </w:t>
      </w:r>
      <w:proofErr w:type="spellStart"/>
      <w:r w:rsidR="00A72CB7" w:rsidRPr="003F7A6D">
        <w:rPr>
          <w:i/>
          <w:sz w:val="24"/>
        </w:rPr>
        <w:t>k</w:t>
      </w:r>
      <w:r w:rsidR="00A72CB7" w:rsidRPr="003F7A6D">
        <w:rPr>
          <w:i/>
          <w:sz w:val="24"/>
          <w:vertAlign w:val="subscript"/>
        </w:rPr>
        <w:t>y</w:t>
      </w:r>
      <w:r w:rsidR="00A72CB7">
        <w:rPr>
          <w:i/>
          <w:sz w:val="24"/>
          <w:vertAlign w:val="subscript"/>
        </w:rPr>
        <w:t>q</w:t>
      </w:r>
      <w:proofErr w:type="spellEnd"/>
      <w:r w:rsidR="00A72CB7">
        <w:rPr>
          <w:sz w:val="24"/>
        </w:rPr>
        <w:t xml:space="preserve"> wavenumbers for the Floquet wave of interest that is causing the grating beam, </w:t>
      </w:r>
      <w:r w:rsidR="00E446A9">
        <w:rPr>
          <w:sz w:val="24"/>
        </w:rPr>
        <w:t>from</w:t>
      </w:r>
      <w:r w:rsidR="00170768">
        <w:rPr>
          <w:sz w:val="24"/>
        </w:rPr>
        <w:t xml:space="preserve"> first calculating </w:t>
      </w:r>
      <w:r w:rsidR="00E446A9" w:rsidRPr="003F7A6D">
        <w:rPr>
          <w:i/>
          <w:sz w:val="24"/>
        </w:rPr>
        <w:t>k</w:t>
      </w:r>
      <w:r w:rsidR="00E446A9" w:rsidRPr="003F7A6D">
        <w:rPr>
          <w:i/>
          <w:sz w:val="24"/>
          <w:vertAlign w:val="subscript"/>
        </w:rPr>
        <w:t>x</w:t>
      </w:r>
      <w:r w:rsidR="00E446A9" w:rsidRPr="003F7A6D">
        <w:rPr>
          <w:sz w:val="24"/>
          <w:vertAlign w:val="subscript"/>
        </w:rPr>
        <w:t>0</w:t>
      </w:r>
      <w:r w:rsidR="00E446A9">
        <w:rPr>
          <w:sz w:val="24"/>
        </w:rPr>
        <w:t xml:space="preserve"> and </w:t>
      </w:r>
      <w:r w:rsidR="00E446A9" w:rsidRPr="003F7A6D">
        <w:rPr>
          <w:i/>
          <w:sz w:val="24"/>
        </w:rPr>
        <w:t>k</w:t>
      </w:r>
      <w:r w:rsidR="00E446A9" w:rsidRPr="003F7A6D">
        <w:rPr>
          <w:i/>
          <w:sz w:val="24"/>
          <w:vertAlign w:val="subscript"/>
        </w:rPr>
        <w:t>y</w:t>
      </w:r>
      <w:r w:rsidR="00E446A9" w:rsidRPr="003F7A6D">
        <w:rPr>
          <w:sz w:val="24"/>
          <w:vertAlign w:val="subscript"/>
        </w:rPr>
        <w:t>0</w:t>
      </w:r>
      <w:r w:rsidR="00E446A9">
        <w:rPr>
          <w:sz w:val="24"/>
        </w:rPr>
        <w:t>. Although your answer should be exact, use</w:t>
      </w:r>
      <w:r w:rsidR="00A72CB7">
        <w:rPr>
          <w:sz w:val="24"/>
        </w:rPr>
        <w:t xml:space="preserve"> the graphical solution </w:t>
      </w:r>
      <w:r w:rsidR="004F771A">
        <w:rPr>
          <w:sz w:val="24"/>
        </w:rPr>
        <w:t>to help you see which Floquet wave is causing the grating beam.</w:t>
      </w:r>
      <w:r w:rsidR="00DF11BC">
        <w:rPr>
          <w:sz w:val="24"/>
        </w:rPr>
        <w:t xml:space="preserve"> Alternatively, you can measure the distance and angle directly from the center of the circle corresponding to the Floquet mode of interest (see if you can convince yourself of this). </w:t>
      </w:r>
    </w:p>
    <w:p w:rsidR="00C31200" w:rsidRPr="00DF11BC" w:rsidRDefault="00C31200" w:rsidP="00C31200">
      <w:pPr>
        <w:pStyle w:val="ListParagraph"/>
        <w:spacing w:after="240" w:line="360" w:lineRule="exact"/>
        <w:ind w:left="1080"/>
        <w:contextualSpacing w:val="0"/>
        <w:jc w:val="both"/>
        <w:rPr>
          <w:sz w:val="24"/>
        </w:rPr>
      </w:pPr>
    </w:p>
    <w:sectPr w:rsidR="00C31200" w:rsidRPr="00DF11BC" w:rsidSect="00262557">
      <w:footerReference w:type="even" r:id="rId15"/>
      <w:footerReference w:type="default" r:id="rId16"/>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916" w:rsidRDefault="00840916">
      <w:r>
        <w:separator/>
      </w:r>
    </w:p>
  </w:endnote>
  <w:endnote w:type="continuationSeparator" w:id="0">
    <w:p w:rsidR="00840916" w:rsidRDefault="00840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A1F" w:rsidRDefault="008E6A4D">
    <w:pPr>
      <w:pStyle w:val="Footer"/>
      <w:framePr w:wrap="around" w:vAnchor="text" w:hAnchor="margin" w:xAlign="center" w:y="1"/>
      <w:rPr>
        <w:rStyle w:val="PageNumber"/>
      </w:rPr>
    </w:pPr>
    <w:r>
      <w:rPr>
        <w:rStyle w:val="PageNumber"/>
      </w:rPr>
      <w:fldChar w:fldCharType="begin"/>
    </w:r>
    <w:r w:rsidR="00FE5A1F">
      <w:rPr>
        <w:rStyle w:val="PageNumber"/>
      </w:rPr>
      <w:instrText xml:space="preserve">PAGE  </w:instrText>
    </w:r>
    <w:r>
      <w:rPr>
        <w:rStyle w:val="PageNumber"/>
      </w:rPr>
      <w:fldChar w:fldCharType="end"/>
    </w:r>
  </w:p>
  <w:p w:rsidR="00FE5A1F" w:rsidRDefault="00FE5A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A1F" w:rsidRDefault="00FE5A1F">
    <w:pPr>
      <w:pStyle w:val="Footer"/>
      <w:framePr w:wrap="around" w:vAnchor="text" w:hAnchor="margin" w:xAlign="center" w:y="1"/>
      <w:rPr>
        <w:rStyle w:val="PageNumber"/>
      </w:rPr>
    </w:pPr>
    <w:r>
      <w:rPr>
        <w:rStyle w:val="PageNumber"/>
      </w:rPr>
      <w:tab/>
    </w:r>
    <w:r w:rsidR="008E6A4D">
      <w:rPr>
        <w:rStyle w:val="PageNumber"/>
      </w:rPr>
      <w:fldChar w:fldCharType="begin"/>
    </w:r>
    <w:r>
      <w:rPr>
        <w:rStyle w:val="PageNumber"/>
      </w:rPr>
      <w:instrText xml:space="preserve">PAGE  </w:instrText>
    </w:r>
    <w:r w:rsidR="008E6A4D">
      <w:rPr>
        <w:rStyle w:val="PageNumber"/>
      </w:rPr>
      <w:fldChar w:fldCharType="separate"/>
    </w:r>
    <w:r w:rsidR="00564546">
      <w:rPr>
        <w:rStyle w:val="PageNumber"/>
        <w:noProof/>
      </w:rPr>
      <w:t>2</w:t>
    </w:r>
    <w:r w:rsidR="008E6A4D">
      <w:rPr>
        <w:rStyle w:val="PageNumber"/>
      </w:rPr>
      <w:fldChar w:fldCharType="end"/>
    </w:r>
  </w:p>
  <w:p w:rsidR="00FE5A1F" w:rsidRDefault="00FE5A1F">
    <w:pPr>
      <w:pStyle w:val="Footer"/>
      <w:framePr w:wrap="around" w:vAnchor="text" w:hAnchor="margin" w:xAlign="center" w:y="1"/>
      <w:rPr>
        <w:rStyle w:val="PageNumber"/>
      </w:rPr>
    </w:pPr>
  </w:p>
  <w:p w:rsidR="00FE5A1F" w:rsidRDefault="00FE5A1F">
    <w:pPr>
      <w:pStyle w:val="Footer"/>
      <w:framePr w:wrap="around" w:vAnchor="text" w:hAnchor="margin" w:xAlign="center" w:y="1"/>
      <w:rPr>
        <w:rStyle w:val="PageNumber"/>
      </w:rPr>
    </w:pPr>
  </w:p>
  <w:p w:rsidR="00FE5A1F" w:rsidRDefault="00FE5A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916" w:rsidRDefault="00840916">
      <w:r>
        <w:separator/>
      </w:r>
    </w:p>
  </w:footnote>
  <w:footnote w:type="continuationSeparator" w:id="0">
    <w:p w:rsidR="00840916" w:rsidRDefault="008409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F82"/>
    <w:multiLevelType w:val="singleLevel"/>
    <w:tmpl w:val="0409000F"/>
    <w:lvl w:ilvl="0">
      <w:start w:val="1"/>
      <w:numFmt w:val="decimal"/>
      <w:lvlText w:val="%1."/>
      <w:lvlJc w:val="left"/>
      <w:pPr>
        <w:tabs>
          <w:tab w:val="num" w:pos="360"/>
        </w:tabs>
        <w:ind w:left="360" w:hanging="360"/>
      </w:pPr>
    </w:lvl>
  </w:abstractNum>
  <w:abstractNum w:abstractNumId="1">
    <w:nsid w:val="02A355BC"/>
    <w:multiLevelType w:val="singleLevel"/>
    <w:tmpl w:val="0409000F"/>
    <w:lvl w:ilvl="0">
      <w:start w:val="1"/>
      <w:numFmt w:val="decimal"/>
      <w:lvlText w:val="%1."/>
      <w:lvlJc w:val="left"/>
      <w:pPr>
        <w:tabs>
          <w:tab w:val="num" w:pos="360"/>
        </w:tabs>
        <w:ind w:left="360" w:hanging="360"/>
      </w:pPr>
    </w:lvl>
  </w:abstractNum>
  <w:abstractNum w:abstractNumId="2">
    <w:nsid w:val="148156C6"/>
    <w:multiLevelType w:val="singleLevel"/>
    <w:tmpl w:val="4978DF1E"/>
    <w:lvl w:ilvl="0">
      <w:start w:val="1"/>
      <w:numFmt w:val="lowerLetter"/>
      <w:lvlText w:val="%1)"/>
      <w:lvlJc w:val="left"/>
      <w:pPr>
        <w:tabs>
          <w:tab w:val="num" w:pos="1080"/>
        </w:tabs>
        <w:ind w:left="1080" w:hanging="360"/>
      </w:pPr>
      <w:rPr>
        <w:rFonts w:hint="default"/>
      </w:rPr>
    </w:lvl>
  </w:abstractNum>
  <w:abstractNum w:abstractNumId="3">
    <w:nsid w:val="36521A7B"/>
    <w:multiLevelType w:val="singleLevel"/>
    <w:tmpl w:val="04090011"/>
    <w:lvl w:ilvl="0">
      <w:start w:val="1"/>
      <w:numFmt w:val="decimal"/>
      <w:lvlText w:val="%1)"/>
      <w:lvlJc w:val="left"/>
      <w:pPr>
        <w:ind w:left="720" w:hanging="360"/>
      </w:pPr>
    </w:lvl>
  </w:abstractNum>
  <w:abstractNum w:abstractNumId="4">
    <w:nsid w:val="41646480"/>
    <w:multiLevelType w:val="singleLevel"/>
    <w:tmpl w:val="B8B6C666"/>
    <w:lvl w:ilvl="0">
      <w:start w:val="1"/>
      <w:numFmt w:val="lowerLetter"/>
      <w:lvlText w:val="%1)"/>
      <w:lvlJc w:val="left"/>
      <w:pPr>
        <w:tabs>
          <w:tab w:val="num" w:pos="360"/>
        </w:tabs>
        <w:ind w:left="360" w:hanging="360"/>
      </w:pPr>
      <w:rPr>
        <w:rFonts w:hint="default"/>
      </w:rPr>
    </w:lvl>
  </w:abstractNum>
  <w:abstractNum w:abstractNumId="5">
    <w:nsid w:val="459E7676"/>
    <w:multiLevelType w:val="singleLevel"/>
    <w:tmpl w:val="04090011"/>
    <w:lvl w:ilvl="0">
      <w:start w:val="1"/>
      <w:numFmt w:val="decimal"/>
      <w:lvlText w:val="%1)"/>
      <w:lvlJc w:val="left"/>
      <w:pPr>
        <w:ind w:left="360" w:hanging="360"/>
      </w:pPr>
    </w:lvl>
  </w:abstractNum>
  <w:abstractNum w:abstractNumId="6">
    <w:nsid w:val="47FA16C6"/>
    <w:multiLevelType w:val="singleLevel"/>
    <w:tmpl w:val="0409000F"/>
    <w:lvl w:ilvl="0">
      <w:start w:val="1"/>
      <w:numFmt w:val="decimal"/>
      <w:lvlText w:val="%1."/>
      <w:lvlJc w:val="left"/>
      <w:pPr>
        <w:tabs>
          <w:tab w:val="num" w:pos="360"/>
        </w:tabs>
        <w:ind w:left="360" w:hanging="360"/>
      </w:pPr>
    </w:lvl>
  </w:abstractNum>
  <w:abstractNum w:abstractNumId="7">
    <w:nsid w:val="495C25A7"/>
    <w:multiLevelType w:val="hybridMultilevel"/>
    <w:tmpl w:val="73B099E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B0B209A"/>
    <w:multiLevelType w:val="hybridMultilevel"/>
    <w:tmpl w:val="B748B2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B23515C"/>
    <w:multiLevelType w:val="singleLevel"/>
    <w:tmpl w:val="0409000F"/>
    <w:lvl w:ilvl="0">
      <w:start w:val="1"/>
      <w:numFmt w:val="decimal"/>
      <w:lvlText w:val="%1."/>
      <w:lvlJc w:val="left"/>
      <w:pPr>
        <w:tabs>
          <w:tab w:val="num" w:pos="360"/>
        </w:tabs>
        <w:ind w:left="360" w:hanging="360"/>
      </w:pPr>
    </w:lvl>
  </w:abstractNum>
  <w:abstractNum w:abstractNumId="10">
    <w:nsid w:val="4DD1175D"/>
    <w:multiLevelType w:val="hybridMultilevel"/>
    <w:tmpl w:val="E2323F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F4D2053"/>
    <w:multiLevelType w:val="singleLevel"/>
    <w:tmpl w:val="0409000F"/>
    <w:lvl w:ilvl="0">
      <w:start w:val="1"/>
      <w:numFmt w:val="decimal"/>
      <w:lvlText w:val="%1."/>
      <w:lvlJc w:val="left"/>
      <w:pPr>
        <w:tabs>
          <w:tab w:val="num" w:pos="360"/>
        </w:tabs>
        <w:ind w:left="360" w:hanging="360"/>
      </w:pPr>
    </w:lvl>
  </w:abstractNum>
  <w:abstractNum w:abstractNumId="12">
    <w:nsid w:val="74E11FC3"/>
    <w:multiLevelType w:val="singleLevel"/>
    <w:tmpl w:val="B8B6C666"/>
    <w:lvl w:ilvl="0">
      <w:start w:val="1"/>
      <w:numFmt w:val="lowerLetter"/>
      <w:lvlText w:val="%1)"/>
      <w:lvlJc w:val="left"/>
      <w:pPr>
        <w:tabs>
          <w:tab w:val="num" w:pos="360"/>
        </w:tabs>
        <w:ind w:left="360" w:hanging="360"/>
      </w:pPr>
      <w:rPr>
        <w:b w:val="0"/>
        <w:i w:val="0"/>
      </w:rPr>
    </w:lvl>
  </w:abstractNum>
  <w:abstractNum w:abstractNumId="13">
    <w:nsid w:val="782A29E9"/>
    <w:multiLevelType w:val="hybridMultilevel"/>
    <w:tmpl w:val="5F8E4B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4"/>
  </w:num>
  <w:num w:numId="4">
    <w:abstractNumId w:val="2"/>
  </w:num>
  <w:num w:numId="5">
    <w:abstractNumId w:val="0"/>
  </w:num>
  <w:num w:numId="6">
    <w:abstractNumId w:val="12"/>
  </w:num>
  <w:num w:numId="7">
    <w:abstractNumId w:val="9"/>
  </w:num>
  <w:num w:numId="8">
    <w:abstractNumId w:val="9"/>
  </w:num>
  <w:num w:numId="9">
    <w:abstractNumId w:val="3"/>
  </w:num>
  <w:num w:numId="10">
    <w:abstractNumId w:val="10"/>
  </w:num>
  <w:num w:numId="11">
    <w:abstractNumId w:val="7"/>
  </w:num>
  <w:num w:numId="12">
    <w:abstractNumId w:val="8"/>
  </w:num>
  <w:num w:numId="13">
    <w:abstractNumId w:val="5"/>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Pr>
  <w:endnotePr>
    <w:endnote w:id="-1"/>
    <w:endnote w:id="0"/>
  </w:endnotePr>
  <w:compat/>
  <w:rsids>
    <w:rsidRoot w:val="00320FAE"/>
    <w:rsid w:val="00016315"/>
    <w:rsid w:val="000469AC"/>
    <w:rsid w:val="000579C0"/>
    <w:rsid w:val="0006739F"/>
    <w:rsid w:val="000F7853"/>
    <w:rsid w:val="00160605"/>
    <w:rsid w:val="00170768"/>
    <w:rsid w:val="001A17A0"/>
    <w:rsid w:val="001D41C5"/>
    <w:rsid w:val="00230742"/>
    <w:rsid w:val="00235A59"/>
    <w:rsid w:val="00262557"/>
    <w:rsid w:val="00265D66"/>
    <w:rsid w:val="0026723D"/>
    <w:rsid w:val="0027564D"/>
    <w:rsid w:val="00292645"/>
    <w:rsid w:val="00297F46"/>
    <w:rsid w:val="002A2781"/>
    <w:rsid w:val="002B6EDD"/>
    <w:rsid w:val="002D25F0"/>
    <w:rsid w:val="002F6E8F"/>
    <w:rsid w:val="0030750F"/>
    <w:rsid w:val="00317019"/>
    <w:rsid w:val="00320FAE"/>
    <w:rsid w:val="00323906"/>
    <w:rsid w:val="0033253B"/>
    <w:rsid w:val="003408E1"/>
    <w:rsid w:val="003522FC"/>
    <w:rsid w:val="0036596D"/>
    <w:rsid w:val="00396D48"/>
    <w:rsid w:val="003D3271"/>
    <w:rsid w:val="003F7A6D"/>
    <w:rsid w:val="004143F8"/>
    <w:rsid w:val="004332F0"/>
    <w:rsid w:val="00447413"/>
    <w:rsid w:val="004846D8"/>
    <w:rsid w:val="004A3C04"/>
    <w:rsid w:val="004B4073"/>
    <w:rsid w:val="004B5D90"/>
    <w:rsid w:val="004D1068"/>
    <w:rsid w:val="004E5F81"/>
    <w:rsid w:val="004F771A"/>
    <w:rsid w:val="00564546"/>
    <w:rsid w:val="0056797F"/>
    <w:rsid w:val="005A10DE"/>
    <w:rsid w:val="005D7BE4"/>
    <w:rsid w:val="00625310"/>
    <w:rsid w:val="00680F0D"/>
    <w:rsid w:val="0069183A"/>
    <w:rsid w:val="00694BC8"/>
    <w:rsid w:val="006A2379"/>
    <w:rsid w:val="006C4BD2"/>
    <w:rsid w:val="006D0A8D"/>
    <w:rsid w:val="006D27D7"/>
    <w:rsid w:val="006F2AC6"/>
    <w:rsid w:val="0070678F"/>
    <w:rsid w:val="00740780"/>
    <w:rsid w:val="00740997"/>
    <w:rsid w:val="00757D58"/>
    <w:rsid w:val="007744B0"/>
    <w:rsid w:val="007B2B21"/>
    <w:rsid w:val="007C5848"/>
    <w:rsid w:val="007E6002"/>
    <w:rsid w:val="00840916"/>
    <w:rsid w:val="00865D6C"/>
    <w:rsid w:val="00880830"/>
    <w:rsid w:val="008819B4"/>
    <w:rsid w:val="008B7C4F"/>
    <w:rsid w:val="008C1551"/>
    <w:rsid w:val="008E5E53"/>
    <w:rsid w:val="008E6A4D"/>
    <w:rsid w:val="008F3D05"/>
    <w:rsid w:val="00912966"/>
    <w:rsid w:val="00937C25"/>
    <w:rsid w:val="00943732"/>
    <w:rsid w:val="0094714C"/>
    <w:rsid w:val="00957596"/>
    <w:rsid w:val="00961635"/>
    <w:rsid w:val="0096745F"/>
    <w:rsid w:val="009733B0"/>
    <w:rsid w:val="00985B0B"/>
    <w:rsid w:val="00987F2F"/>
    <w:rsid w:val="009B0907"/>
    <w:rsid w:val="009B1245"/>
    <w:rsid w:val="009B2D49"/>
    <w:rsid w:val="009B4E48"/>
    <w:rsid w:val="009C694A"/>
    <w:rsid w:val="009D2B66"/>
    <w:rsid w:val="009E0772"/>
    <w:rsid w:val="00A01F98"/>
    <w:rsid w:val="00A0287B"/>
    <w:rsid w:val="00A21098"/>
    <w:rsid w:val="00A32C8F"/>
    <w:rsid w:val="00A41861"/>
    <w:rsid w:val="00A46ECB"/>
    <w:rsid w:val="00A624A1"/>
    <w:rsid w:val="00A72CB7"/>
    <w:rsid w:val="00A8348A"/>
    <w:rsid w:val="00AC3D43"/>
    <w:rsid w:val="00B11A40"/>
    <w:rsid w:val="00B95DBF"/>
    <w:rsid w:val="00C14106"/>
    <w:rsid w:val="00C20A02"/>
    <w:rsid w:val="00C31200"/>
    <w:rsid w:val="00C425A3"/>
    <w:rsid w:val="00C45F86"/>
    <w:rsid w:val="00C5456D"/>
    <w:rsid w:val="00C93412"/>
    <w:rsid w:val="00CA2DC5"/>
    <w:rsid w:val="00CF468F"/>
    <w:rsid w:val="00D05BA2"/>
    <w:rsid w:val="00D30489"/>
    <w:rsid w:val="00D64D8D"/>
    <w:rsid w:val="00DB289D"/>
    <w:rsid w:val="00DD1310"/>
    <w:rsid w:val="00DF11BC"/>
    <w:rsid w:val="00E048DD"/>
    <w:rsid w:val="00E140B7"/>
    <w:rsid w:val="00E3037D"/>
    <w:rsid w:val="00E31D04"/>
    <w:rsid w:val="00E3507D"/>
    <w:rsid w:val="00E43D1C"/>
    <w:rsid w:val="00E446A9"/>
    <w:rsid w:val="00E85CD9"/>
    <w:rsid w:val="00E94CC3"/>
    <w:rsid w:val="00EC3263"/>
    <w:rsid w:val="00ED1370"/>
    <w:rsid w:val="00F121EE"/>
    <w:rsid w:val="00F1547C"/>
    <w:rsid w:val="00F939C9"/>
    <w:rsid w:val="00FB736E"/>
    <w:rsid w:val="00FE04D5"/>
    <w:rsid w:val="00FE529E"/>
    <w:rsid w:val="00FE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5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2557"/>
    <w:pPr>
      <w:tabs>
        <w:tab w:val="center" w:pos="4320"/>
        <w:tab w:val="right" w:pos="8640"/>
      </w:tabs>
    </w:pPr>
  </w:style>
  <w:style w:type="character" w:styleId="PageNumber">
    <w:name w:val="page number"/>
    <w:basedOn w:val="DefaultParagraphFont"/>
    <w:rsid w:val="00262557"/>
  </w:style>
  <w:style w:type="paragraph" w:styleId="Header">
    <w:name w:val="header"/>
    <w:basedOn w:val="Normal"/>
    <w:rsid w:val="00262557"/>
    <w:pPr>
      <w:tabs>
        <w:tab w:val="center" w:pos="4320"/>
        <w:tab w:val="right" w:pos="8640"/>
      </w:tabs>
    </w:pPr>
  </w:style>
  <w:style w:type="paragraph" w:customStyle="1" w:styleId="MTDisplayEquation">
    <w:name w:val="MTDisplayEquation"/>
    <w:basedOn w:val="Normal"/>
    <w:next w:val="Normal"/>
    <w:link w:val="MTDisplayEquationChar"/>
    <w:rsid w:val="00262557"/>
    <w:pPr>
      <w:tabs>
        <w:tab w:val="center" w:pos="4680"/>
        <w:tab w:val="right" w:pos="9360"/>
      </w:tabs>
      <w:spacing w:after="240"/>
      <w:jc w:val="both"/>
    </w:pPr>
    <w:rPr>
      <w:sz w:val="24"/>
    </w:rPr>
  </w:style>
  <w:style w:type="character" w:customStyle="1" w:styleId="MTDisplayEquationChar">
    <w:name w:val="MTDisplayEquation Char"/>
    <w:basedOn w:val="DefaultParagraphFont"/>
    <w:link w:val="MTDisplayEquation"/>
    <w:rsid w:val="002A2781"/>
    <w:rPr>
      <w:sz w:val="24"/>
    </w:rPr>
  </w:style>
  <w:style w:type="paragraph" w:styleId="ListParagraph">
    <w:name w:val="List Paragraph"/>
    <w:basedOn w:val="Normal"/>
    <w:uiPriority w:val="34"/>
    <w:qFormat/>
    <w:rsid w:val="006C4BD2"/>
    <w:pPr>
      <w:ind w:left="720"/>
      <w:contextualSpacing/>
    </w:pPr>
  </w:style>
  <w:style w:type="paragraph" w:styleId="BalloonText">
    <w:name w:val="Balloon Text"/>
    <w:basedOn w:val="Normal"/>
    <w:link w:val="BalloonTextChar"/>
    <w:rsid w:val="004E5F81"/>
    <w:rPr>
      <w:rFonts w:ascii="Tahoma" w:hAnsi="Tahoma" w:cs="Tahoma"/>
      <w:sz w:val="16"/>
      <w:szCs w:val="16"/>
    </w:rPr>
  </w:style>
  <w:style w:type="character" w:customStyle="1" w:styleId="BalloonTextChar">
    <w:name w:val="Balloon Text Char"/>
    <w:basedOn w:val="DefaultParagraphFont"/>
    <w:link w:val="BalloonText"/>
    <w:rsid w:val="004E5F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ECE 6340</vt:lpstr>
    </vt:vector>
  </TitlesOfParts>
  <Company>EM LAB</Company>
  <LinksUpToDate>false</LinksUpToDate>
  <CharactersWithSpaces>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6340</dc:title>
  <dc:creator>David R. Jackson</dc:creator>
  <cp:lastModifiedBy>Reviewer</cp:lastModifiedBy>
  <cp:revision>123</cp:revision>
  <cp:lastPrinted>2006-11-14T12:53:00Z</cp:lastPrinted>
  <dcterms:created xsi:type="dcterms:W3CDTF">2015-04-16T23:08:00Z</dcterms:created>
  <dcterms:modified xsi:type="dcterms:W3CDTF">2016-03-11T21:21:00Z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