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Nov. 2</w:t>
      </w:r>
      <w:r w:rsidR="00B54AFE">
        <w:rPr>
          <w:rFonts w:cs="Arial"/>
          <w:color w:val="000000"/>
          <w:sz w:val="28"/>
        </w:rPr>
        <w:t>, 201</w:t>
      </w:r>
      <w:r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>Any electronic devices (laptops, etc.) that have communication functionality must have the Internet access disabled.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Default="00BC1A89" w:rsidP="00BC1A89">
      <w:pPr>
        <w:pStyle w:val="MTDisplayEquation"/>
      </w:pPr>
      <w:r>
        <w:lastRenderedPageBreak/>
        <w:t xml:space="preserve">Problem </w:t>
      </w:r>
      <w:r w:rsidR="00646E63">
        <w:t>1</w:t>
      </w:r>
      <w:r>
        <w:t xml:space="preserve"> (</w:t>
      </w:r>
      <w:r w:rsidR="00BC7F9D">
        <w:t>4</w:t>
      </w:r>
      <w:r w:rsidR="00695D3A">
        <w:t>0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5F7AEA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Consider</w:t>
      </w:r>
      <w:r w:rsidRPr="005F7AEA">
        <w:rPr>
          <w:bCs/>
          <w:szCs w:val="24"/>
        </w:rPr>
        <w:t xml:space="preserve"> the</w:t>
      </w:r>
      <w:r>
        <w:rPr>
          <w:bCs/>
          <w:szCs w:val="24"/>
        </w:rPr>
        <w:t xml:space="preserve"> following</w:t>
      </w:r>
      <w:r w:rsidRPr="005F7AEA">
        <w:rPr>
          <w:bCs/>
          <w:szCs w:val="24"/>
        </w:rPr>
        <w:t xml:space="preserve"> </w:t>
      </w:r>
      <w:r>
        <w:rPr>
          <w:bCs/>
          <w:szCs w:val="24"/>
        </w:rPr>
        <w:t>function</w:t>
      </w:r>
      <w:r>
        <w:rPr>
          <w:szCs w:val="24"/>
        </w:rPr>
        <w:t>:</w:t>
      </w:r>
    </w:p>
    <w:p w:rsidR="009B03FB" w:rsidRDefault="009B03FB" w:rsidP="00BC1A89">
      <w:pPr>
        <w:ind w:firstLine="0"/>
        <w:jc w:val="both"/>
      </w:pPr>
    </w:p>
    <w:p w:rsidR="00DE7CD5" w:rsidRDefault="00523E52" w:rsidP="00D45AB1">
      <w:r w:rsidRPr="00DC317A">
        <w:rPr>
          <w:position w:val="-32"/>
        </w:rPr>
        <w:object w:dxaOrig="1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pt" o:ole="">
            <v:imagedata r:id="rId8" o:title=""/>
          </v:shape>
          <o:OLEObject Type="Embed" ProgID="Equation.DSMT4" ShapeID="_x0000_i1025" DrawAspect="Content" ObjectID="_1539667583" r:id="rId9"/>
        </w:object>
      </w:r>
      <w:r w:rsidR="00D45AB1">
        <w:t>.</w:t>
      </w:r>
    </w:p>
    <w:p w:rsidR="005F7AEA" w:rsidRDefault="005F7AEA" w:rsidP="00C70F3E">
      <w:pPr>
        <w:jc w:val="both"/>
      </w:pPr>
    </w:p>
    <w:p w:rsidR="005F7AEA" w:rsidRDefault="005F7AEA" w:rsidP="008E5425">
      <w:pPr>
        <w:spacing w:after="240"/>
        <w:ind w:left="270" w:hanging="270"/>
        <w:jc w:val="both"/>
      </w:pPr>
      <w:r>
        <w:t xml:space="preserve">a) Find the </w:t>
      </w:r>
      <w:r w:rsidR="00FE0D5C">
        <w:t>first t</w:t>
      </w:r>
      <w:r w:rsidR="00115553">
        <w:t>wo</w:t>
      </w:r>
      <w:r w:rsidR="00FE0D5C">
        <w:t xml:space="preserve"> terms of the </w:t>
      </w:r>
      <w:r>
        <w:t xml:space="preserve">Laurent series expansion </w:t>
      </w:r>
      <w:r w:rsidR="008E5425">
        <w:t xml:space="preserve">about the point </w:t>
      </w:r>
      <w:r w:rsidR="008E5425" w:rsidRPr="008E5425">
        <w:rPr>
          <w:i/>
        </w:rPr>
        <w:t>z</w:t>
      </w:r>
      <w:r w:rsidR="008E5425">
        <w:t xml:space="preserve"> = 0, valid </w:t>
      </w:r>
      <w:r w:rsidR="000E1B37">
        <w:t>in</w:t>
      </w:r>
      <w:r>
        <w:t xml:space="preserve"> the </w:t>
      </w:r>
      <w:r w:rsidR="000E1B37">
        <w:t>region</w:t>
      </w:r>
      <w:r>
        <w:t xml:space="preserve"> </w:t>
      </w:r>
      <w:r w:rsidR="000E1B37">
        <w:t xml:space="preserve">0 &lt; </w:t>
      </w:r>
      <w:r w:rsidR="00B903AB">
        <w:t>|</w:t>
      </w:r>
      <w:r w:rsidR="000E1B37" w:rsidRPr="005F7AEA">
        <w:rPr>
          <w:i/>
        </w:rPr>
        <w:t>z</w:t>
      </w:r>
      <w:r w:rsidR="00B903AB">
        <w:rPr>
          <w:i/>
        </w:rPr>
        <w:t>|</w:t>
      </w:r>
      <w:r w:rsidR="000E1B37" w:rsidRPr="00B903AB">
        <w:t xml:space="preserve"> </w:t>
      </w:r>
      <w:r w:rsidR="000E1B37">
        <w:rPr>
          <w:i/>
        </w:rPr>
        <w:t>&lt;</w:t>
      </w:r>
      <w:r w:rsidR="000E1B37">
        <w:t>1</w:t>
      </w:r>
      <w:r>
        <w:t xml:space="preserve">. </w:t>
      </w:r>
    </w:p>
    <w:p w:rsidR="005F7AEA" w:rsidRDefault="005F7AEA" w:rsidP="008E5425">
      <w:pPr>
        <w:spacing w:after="240"/>
        <w:ind w:left="270" w:hanging="270"/>
        <w:jc w:val="both"/>
      </w:pPr>
      <w:r>
        <w:t xml:space="preserve">b) </w:t>
      </w:r>
      <w:r w:rsidR="00FE0D5C">
        <w:t xml:space="preserve">Identify the residue of the function </w:t>
      </w:r>
      <w:r w:rsidR="00FE0D5C" w:rsidRPr="00FE0D5C">
        <w:rPr>
          <w:i/>
        </w:rPr>
        <w:t>f</w:t>
      </w:r>
      <w:r w:rsidR="00646E63" w:rsidRPr="00646E63">
        <w:rPr>
          <w:i/>
          <w:sz w:val="12"/>
          <w:szCs w:val="12"/>
        </w:rPr>
        <w:t xml:space="preserve"> </w:t>
      </w:r>
      <w:r w:rsidR="00FE0D5C">
        <w:t>(</w:t>
      </w:r>
      <w:r w:rsidR="00FE0D5C" w:rsidRPr="00FE0D5C">
        <w:rPr>
          <w:i/>
        </w:rPr>
        <w:t>z</w:t>
      </w:r>
      <w:r w:rsidR="00FE0D5C">
        <w:t xml:space="preserve">) at </w:t>
      </w:r>
      <w:r w:rsidR="00FE0D5C" w:rsidRPr="00FE0D5C">
        <w:rPr>
          <w:i/>
        </w:rPr>
        <w:t>z</w:t>
      </w:r>
      <w:r w:rsidR="00FE0D5C">
        <w:t xml:space="preserve"> = 0 from the Laurent series. </w:t>
      </w:r>
      <w:r>
        <w:t xml:space="preserve"> </w:t>
      </w:r>
    </w:p>
    <w:p w:rsidR="00646E63" w:rsidRDefault="00646E63" w:rsidP="008E5425">
      <w:pPr>
        <w:spacing w:after="240"/>
        <w:ind w:left="270" w:hanging="270"/>
        <w:jc w:val="both"/>
      </w:pPr>
      <w:r>
        <w:t xml:space="preserve">c) Evaluate the integral of </w:t>
      </w:r>
      <w:r w:rsidRPr="00FE0D5C">
        <w:rPr>
          <w:i/>
        </w:rPr>
        <w:t>f</w:t>
      </w:r>
      <w:r w:rsidRPr="00646E63">
        <w:rPr>
          <w:i/>
          <w:sz w:val="12"/>
          <w:szCs w:val="12"/>
        </w:rPr>
        <w:t xml:space="preserve"> </w:t>
      </w:r>
      <w:r>
        <w:t>(</w:t>
      </w:r>
      <w:r w:rsidRPr="00FE0D5C">
        <w:rPr>
          <w:i/>
        </w:rPr>
        <w:t>z</w:t>
      </w:r>
      <w:r>
        <w:t>) clockwise around a circle in the complex plane that is centered at the origin</w:t>
      </w:r>
      <w:r w:rsidR="008957AF">
        <w:t xml:space="preserve"> with</w:t>
      </w:r>
      <w:r>
        <w:t xml:space="preserve"> radius 1/2. </w:t>
      </w:r>
    </w:p>
    <w:p w:rsidR="00CD5980" w:rsidRDefault="00CD5980" w:rsidP="00FE0D5C">
      <w:pPr>
        <w:spacing w:after="240"/>
        <w:ind w:left="270" w:hanging="270"/>
      </w:pP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D45AB1" w:rsidRDefault="00D45AB1" w:rsidP="005F7AEA">
      <w:pPr>
        <w:spacing w:after="240"/>
      </w:pPr>
    </w:p>
    <w:p w:rsidR="00D45AB1" w:rsidRDefault="00D45AB1" w:rsidP="00D45AB1">
      <w:pPr>
        <w:rPr>
          <w:rFonts w:ascii="Arial" w:hAnsi="Arial" w:cs="Arial"/>
          <w:b/>
          <w:sz w:val="28"/>
          <w:szCs w:val="28"/>
        </w:rPr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1781F" w:rsidRPr="00A66E49" w:rsidRDefault="0081781F" w:rsidP="0081781F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AE25CD" w:rsidRDefault="00AE25CD" w:rsidP="00AE25CD">
      <w:pPr>
        <w:pStyle w:val="MTDisplayEquation"/>
      </w:pPr>
      <w:r>
        <w:lastRenderedPageBreak/>
        <w:t xml:space="preserve">Problem </w:t>
      </w:r>
      <w:r w:rsidR="00646E63">
        <w:t>2</w:t>
      </w:r>
      <w:r>
        <w:t xml:space="preserve"> (30 pts.) </w:t>
      </w:r>
    </w:p>
    <w:p w:rsidR="00AE25CD" w:rsidRDefault="00AE25CD">
      <w:pPr>
        <w:ind w:firstLine="0"/>
      </w:pPr>
    </w:p>
    <w:p w:rsidR="003231DC" w:rsidRPr="005F7AEA" w:rsidRDefault="003231DC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</w:t>
      </w:r>
      <w:r w:rsidRPr="005F7AEA">
        <w:rPr>
          <w:bCs/>
          <w:szCs w:val="24"/>
        </w:rPr>
        <w:t xml:space="preserve"> the</w:t>
      </w:r>
      <w:r>
        <w:rPr>
          <w:bCs/>
          <w:szCs w:val="24"/>
        </w:rPr>
        <w:t xml:space="preserve"> following</w:t>
      </w:r>
      <w:r w:rsidRPr="005F7AEA">
        <w:rPr>
          <w:bCs/>
          <w:szCs w:val="24"/>
        </w:rPr>
        <w:t xml:space="preserve"> </w:t>
      </w:r>
      <w:r>
        <w:rPr>
          <w:bCs/>
          <w:szCs w:val="24"/>
        </w:rPr>
        <w:t>function</w:t>
      </w:r>
      <w:r>
        <w:rPr>
          <w:szCs w:val="24"/>
        </w:rPr>
        <w:t>:</w:t>
      </w:r>
    </w:p>
    <w:p w:rsidR="003231DC" w:rsidRDefault="003231DC" w:rsidP="003231DC">
      <w:pPr>
        <w:ind w:firstLine="0"/>
        <w:jc w:val="both"/>
      </w:pPr>
    </w:p>
    <w:p w:rsidR="003231DC" w:rsidRDefault="00D05B70" w:rsidP="003231DC">
      <w:r w:rsidRPr="003231DC">
        <w:rPr>
          <w:position w:val="-24"/>
        </w:rPr>
        <w:object w:dxaOrig="1180" w:dyaOrig="620">
          <v:shape id="_x0000_i1026" type="#_x0000_t75" style="width:58.8pt;height:30pt" o:ole="">
            <v:imagedata r:id="rId10" o:title=""/>
          </v:shape>
          <o:OLEObject Type="Embed" ProgID="Equation.DSMT4" ShapeID="_x0000_i1026" DrawAspect="Content" ObjectID="_1539667584" r:id="rId11"/>
        </w:object>
      </w:r>
      <w:r w:rsidR="003231DC">
        <w:t>.</w:t>
      </w:r>
    </w:p>
    <w:p w:rsidR="003231DC" w:rsidRDefault="003231DC" w:rsidP="003231DC"/>
    <w:p w:rsidR="003231DC" w:rsidRDefault="003231DC" w:rsidP="00C70F3E">
      <w:pPr>
        <w:ind w:firstLine="0"/>
        <w:jc w:val="both"/>
      </w:pPr>
      <w:r>
        <w:t>A b</w:t>
      </w:r>
      <w:r w:rsidR="00D05B70">
        <w:t>r</w:t>
      </w:r>
      <w:r>
        <w:t>anch cut is chosen to lie along the negative real axis.</w:t>
      </w:r>
      <w:r w:rsidR="00D05B70">
        <w:t xml:space="preserve"> The top sheet corresponds to </w:t>
      </w:r>
      <w:r w:rsidR="00D05B70" w:rsidRPr="00D05B70">
        <w:rPr>
          <w:i/>
        </w:rPr>
        <w:t>f</w:t>
      </w:r>
      <w:r w:rsidR="00D05B70" w:rsidRPr="00D05B70">
        <w:rPr>
          <w:i/>
          <w:sz w:val="12"/>
          <w:szCs w:val="12"/>
        </w:rPr>
        <w:t xml:space="preserve"> </w:t>
      </w:r>
      <w:r w:rsidR="00CC06D7">
        <w:rPr>
          <w:i/>
          <w:sz w:val="12"/>
          <w:szCs w:val="12"/>
        </w:rPr>
        <w:t xml:space="preserve"> </w:t>
      </w:r>
      <w:r w:rsidR="00D05B70">
        <w:t xml:space="preserve">(1) = 1. </w:t>
      </w:r>
    </w:p>
    <w:p w:rsidR="003231DC" w:rsidRDefault="003231DC" w:rsidP="003231DC">
      <w:pPr>
        <w:ind w:firstLine="0"/>
      </w:pPr>
    </w:p>
    <w:p w:rsidR="003231DC" w:rsidRDefault="003231DC" w:rsidP="003231DC">
      <w:pPr>
        <w:ind w:firstLine="0"/>
      </w:pPr>
      <w:r>
        <w:t xml:space="preserve">The following integral is </w:t>
      </w:r>
      <w:r w:rsidR="00D05B70">
        <w:t>then defined:</w:t>
      </w:r>
    </w:p>
    <w:p w:rsidR="003231DC" w:rsidRDefault="003231DC" w:rsidP="003231DC">
      <w:pPr>
        <w:ind w:firstLine="0"/>
      </w:pPr>
    </w:p>
    <w:p w:rsidR="003231DC" w:rsidRDefault="00D05B70" w:rsidP="003231DC">
      <w:r w:rsidRPr="003231DC">
        <w:rPr>
          <w:position w:val="-32"/>
        </w:rPr>
        <w:object w:dxaOrig="1340" w:dyaOrig="760">
          <v:shape id="_x0000_i1027" type="#_x0000_t75" style="width:67.2pt;height:37.2pt" o:ole="">
            <v:imagedata r:id="rId12" o:title=""/>
          </v:shape>
          <o:OLEObject Type="Embed" ProgID="Equation.DSMT4" ShapeID="_x0000_i1027" DrawAspect="Content" ObjectID="_1539667585" r:id="rId13"/>
        </w:object>
      </w:r>
      <w:r w:rsidR="003231DC">
        <w:t>.</w:t>
      </w:r>
    </w:p>
    <w:p w:rsidR="003231DC" w:rsidRDefault="003231DC" w:rsidP="003231DC"/>
    <w:p w:rsidR="000E64AD" w:rsidRDefault="000E64AD" w:rsidP="003231DC">
      <w:pPr>
        <w:ind w:firstLine="0"/>
      </w:pPr>
      <w:r>
        <w:t xml:space="preserve">Note that the indefinite integral of the function </w:t>
      </w:r>
      <w:r w:rsidRPr="000E64AD">
        <w:rPr>
          <w:i/>
        </w:rPr>
        <w:t>f</w:t>
      </w:r>
      <w:r>
        <w:t xml:space="preserve"> is pretty easy to obtain.</w:t>
      </w:r>
    </w:p>
    <w:p w:rsidR="000E64AD" w:rsidRDefault="000E64AD" w:rsidP="003231DC">
      <w:pPr>
        <w:ind w:firstLine="0"/>
      </w:pPr>
    </w:p>
    <w:p w:rsidR="00D05B70" w:rsidRDefault="003231DC" w:rsidP="00C70F3E">
      <w:pPr>
        <w:ind w:firstLine="0"/>
        <w:jc w:val="both"/>
      </w:pPr>
      <w:r>
        <w:t xml:space="preserve">Find the </w:t>
      </w:r>
      <w:r w:rsidR="00D73630">
        <w:t xml:space="preserve">exact </w:t>
      </w:r>
      <w:r>
        <w:t xml:space="preserve">value of the integral </w:t>
      </w:r>
      <w:r w:rsidRPr="00D05B70">
        <w:rPr>
          <w:i/>
        </w:rPr>
        <w:t>I</w:t>
      </w:r>
      <w:r>
        <w:t xml:space="preserve"> for </w:t>
      </w:r>
      <w:r w:rsidR="00D05B70">
        <w:t>the</w:t>
      </w:r>
      <w:r w:rsidR="000F573F">
        <w:t xml:space="preserve"> following </w:t>
      </w:r>
      <w:r w:rsidR="000E64AD">
        <w:t xml:space="preserve">three </w:t>
      </w:r>
      <w:r w:rsidR="000F573F">
        <w:t xml:space="preserve">cases. In each case, draw a figure showing the path in the complex plane.  </w:t>
      </w:r>
      <w:r w:rsidR="00893D26">
        <w:t xml:space="preserve">Note that in all cases the function changes smoothly on the path. </w:t>
      </w:r>
    </w:p>
    <w:p w:rsidR="00D05B70" w:rsidRDefault="00D05B70" w:rsidP="003231DC">
      <w:pPr>
        <w:ind w:firstLine="0"/>
      </w:pPr>
    </w:p>
    <w:p w:rsidR="006653B0" w:rsidRDefault="006653B0" w:rsidP="00D05B70">
      <w:pPr>
        <w:ind w:left="180" w:hanging="180"/>
      </w:pPr>
    </w:p>
    <w:p w:rsidR="006653B0" w:rsidRDefault="006653B0" w:rsidP="00C70F3E">
      <w:pPr>
        <w:ind w:left="180" w:hanging="180"/>
        <w:jc w:val="both"/>
      </w:pPr>
      <w:r>
        <w:t xml:space="preserve">a) </w:t>
      </w:r>
      <w:r w:rsidRPr="00D05B70">
        <w:rPr>
          <w:i/>
        </w:rPr>
        <w:t>A</w:t>
      </w:r>
      <w:r>
        <w:t xml:space="preserve"> = -1 on the top sheet, </w:t>
      </w:r>
      <w:r w:rsidRPr="00D05B70">
        <w:rPr>
          <w:i/>
        </w:rPr>
        <w:t>B</w:t>
      </w:r>
      <w:r>
        <w:t xml:space="preserve"> = -1 on the top sheet. The path from </w:t>
      </w:r>
      <w:r w:rsidRPr="00D05B70">
        <w:rPr>
          <w:i/>
        </w:rPr>
        <w:t>A</w:t>
      </w:r>
      <w:r>
        <w:t xml:space="preserve"> to </w:t>
      </w:r>
      <w:r w:rsidRPr="00D05B70">
        <w:rPr>
          <w:i/>
        </w:rPr>
        <w:t>B</w:t>
      </w:r>
      <w:r>
        <w:t xml:space="preserve"> goes around the branch cut and does not cross it.  </w:t>
      </w:r>
    </w:p>
    <w:p w:rsidR="006653B0" w:rsidRDefault="006653B0" w:rsidP="00D05B70">
      <w:pPr>
        <w:ind w:left="270" w:hanging="270"/>
      </w:pPr>
    </w:p>
    <w:p w:rsidR="006653B0" w:rsidRDefault="006653B0" w:rsidP="00D05B70">
      <w:pPr>
        <w:ind w:left="270" w:hanging="270"/>
      </w:pPr>
    </w:p>
    <w:p w:rsidR="006653B0" w:rsidRDefault="006653B0" w:rsidP="00C70F3E">
      <w:pPr>
        <w:ind w:left="180" w:hanging="180"/>
        <w:jc w:val="both"/>
      </w:pPr>
      <w:r>
        <w:t xml:space="preserve">b) </w:t>
      </w:r>
      <w:r w:rsidRPr="00D05B70">
        <w:rPr>
          <w:i/>
        </w:rPr>
        <w:t>A</w:t>
      </w:r>
      <w:r>
        <w:t xml:space="preserve"> = -1+</w:t>
      </w:r>
      <w:r w:rsidRPr="00D05B70">
        <w:rPr>
          <w:i/>
        </w:rPr>
        <w:t>i</w:t>
      </w:r>
      <w:r>
        <w:t xml:space="preserve"> on the top sheet, </w:t>
      </w:r>
      <w:r w:rsidRPr="00D05B70">
        <w:rPr>
          <w:i/>
        </w:rPr>
        <w:t>B</w:t>
      </w:r>
      <w:r>
        <w:t xml:space="preserve"> = -1-</w:t>
      </w:r>
      <w:r w:rsidRPr="00D05B70">
        <w:rPr>
          <w:i/>
        </w:rPr>
        <w:t>i</w:t>
      </w:r>
      <w:r>
        <w:t xml:space="preserve"> on the </w:t>
      </w:r>
      <w:r w:rsidR="00993F2E">
        <w:t>top</w:t>
      </w:r>
      <w:r>
        <w:t xml:space="preserve"> sheet. The path from </w:t>
      </w:r>
      <w:r w:rsidRPr="00D05B70">
        <w:rPr>
          <w:i/>
        </w:rPr>
        <w:t>A</w:t>
      </w:r>
      <w:r>
        <w:t xml:space="preserve"> to </w:t>
      </w:r>
      <w:r w:rsidRPr="00D05B70">
        <w:rPr>
          <w:i/>
        </w:rPr>
        <w:t>B</w:t>
      </w:r>
      <w:r>
        <w:t xml:space="preserve"> is a path that goes </w:t>
      </w:r>
      <w:r w:rsidR="00993F2E">
        <w:t xml:space="preserve">clockwise </w:t>
      </w:r>
      <w:r>
        <w:t xml:space="preserve">around the branch cut and does not cross it.  </w:t>
      </w:r>
    </w:p>
    <w:p w:rsidR="006653B0" w:rsidRDefault="006653B0" w:rsidP="00D05B70">
      <w:pPr>
        <w:ind w:left="270" w:hanging="270"/>
      </w:pPr>
    </w:p>
    <w:p w:rsidR="006653B0" w:rsidRDefault="006653B0" w:rsidP="00D05B70">
      <w:pPr>
        <w:ind w:left="270" w:hanging="270"/>
      </w:pPr>
    </w:p>
    <w:p w:rsidR="00D05B70" w:rsidRDefault="006653B0" w:rsidP="00C70F3E">
      <w:pPr>
        <w:ind w:left="270" w:hanging="270"/>
        <w:jc w:val="both"/>
      </w:pPr>
      <w:r>
        <w:t>c</w:t>
      </w:r>
      <w:r w:rsidR="00D05B70">
        <w:t xml:space="preserve">) </w:t>
      </w:r>
      <w:r w:rsidR="00D05B70" w:rsidRPr="00D05B70">
        <w:rPr>
          <w:i/>
        </w:rPr>
        <w:t>A</w:t>
      </w:r>
      <w:r w:rsidR="00D05B70">
        <w:t xml:space="preserve"> = -1+</w:t>
      </w:r>
      <w:r w:rsidR="00D05B70" w:rsidRPr="00D05B70">
        <w:rPr>
          <w:i/>
        </w:rPr>
        <w:t>i</w:t>
      </w:r>
      <w:r w:rsidR="00D05B70">
        <w:t xml:space="preserve"> on the top sheet, </w:t>
      </w:r>
      <w:r w:rsidR="00D05B70" w:rsidRPr="00D05B70">
        <w:rPr>
          <w:i/>
        </w:rPr>
        <w:t>B</w:t>
      </w:r>
      <w:r w:rsidR="00D05B70">
        <w:t xml:space="preserve"> = -1-</w:t>
      </w:r>
      <w:r w:rsidR="00D05B70" w:rsidRPr="00D05B70">
        <w:rPr>
          <w:i/>
        </w:rPr>
        <w:t>i</w:t>
      </w:r>
      <w:r w:rsidR="00D05B70">
        <w:t xml:space="preserve"> on the bottom sheet. The path from </w:t>
      </w:r>
      <w:r w:rsidR="00D05B70" w:rsidRPr="00D05B70">
        <w:rPr>
          <w:i/>
        </w:rPr>
        <w:t>A</w:t>
      </w:r>
      <w:r w:rsidR="00D05B70">
        <w:t xml:space="preserve"> to </w:t>
      </w:r>
      <w:r w:rsidR="00D05B70" w:rsidRPr="00D05B70">
        <w:rPr>
          <w:i/>
        </w:rPr>
        <w:t>B</w:t>
      </w:r>
      <w:r w:rsidR="00D05B70">
        <w:t xml:space="preserve"> </w:t>
      </w:r>
      <w:r>
        <w:t>is a vertical path that crosses the branch cut and descends to the lower sheet o</w:t>
      </w:r>
      <w:r w:rsidR="006940EC">
        <w:t>f</w:t>
      </w:r>
      <w:r>
        <w:t xml:space="preserve"> the Riemann surface</w:t>
      </w:r>
      <w:r w:rsidR="00B2700B">
        <w:t xml:space="preserve"> in order to connect to </w:t>
      </w:r>
      <w:r w:rsidR="00B2700B" w:rsidRPr="00B2700B">
        <w:rPr>
          <w:i/>
        </w:rPr>
        <w:t>B</w:t>
      </w:r>
      <w:r>
        <w:t xml:space="preserve">. </w:t>
      </w:r>
    </w:p>
    <w:p w:rsidR="00D05B70" w:rsidRDefault="00D05B70">
      <w:pPr>
        <w:ind w:firstLine="0"/>
      </w:pPr>
      <w:r>
        <w:br w:type="page"/>
      </w:r>
    </w:p>
    <w:p w:rsidR="00B33FFE" w:rsidRPr="00A66E49" w:rsidRDefault="00B33FFE" w:rsidP="00B33FFE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F055DD" w:rsidRDefault="00F055DD" w:rsidP="00F055DD">
      <w:pPr>
        <w:pStyle w:val="MTDisplayEquation"/>
      </w:pPr>
      <w:r>
        <w:t xml:space="preserve">Problem </w:t>
      </w:r>
      <w:r w:rsidR="00646E63">
        <w:t>3</w:t>
      </w:r>
      <w:r w:rsidR="00EB53E5">
        <w:t xml:space="preserve"> </w:t>
      </w:r>
      <w:r>
        <w:t>(</w:t>
      </w:r>
      <w:r w:rsidR="00A50E8D">
        <w:t>30</w:t>
      </w:r>
      <w:r>
        <w:t xml:space="preserve"> pts.) </w:t>
      </w:r>
    </w:p>
    <w:p w:rsidR="00F055DD" w:rsidRDefault="00F055DD" w:rsidP="00F055DD">
      <w:pPr>
        <w:pStyle w:val="MTDisplayEquation"/>
      </w:pPr>
    </w:p>
    <w:p w:rsidR="00F055DD" w:rsidRDefault="008D66A3" w:rsidP="00F055DD">
      <w:pPr>
        <w:ind w:firstLine="0"/>
        <w:jc w:val="both"/>
      </w:pPr>
      <w:r>
        <w:t>Consider the electrostatic problem shown below. The semicircular arc</w:t>
      </w:r>
      <w:r w:rsidR="00D03F81">
        <w:t>s</w:t>
      </w:r>
      <w:r>
        <w:t xml:space="preserve"> </w:t>
      </w:r>
      <w:r w:rsidR="00D03F81">
        <w:t xml:space="preserve">are perfect </w:t>
      </w:r>
      <w:r w:rsidR="00ED37D6">
        <w:t xml:space="preserve">magnetic </w:t>
      </w:r>
      <w:r w:rsidR="00D03F81">
        <w:t>conductors</w:t>
      </w:r>
      <w:r w:rsidR="00ED37D6">
        <w:t>. T</w:t>
      </w:r>
      <w:r w:rsidR="00D03F81">
        <w:t xml:space="preserve">he </w:t>
      </w:r>
      <w:r w:rsidR="00D03F81" w:rsidRPr="00ED37D6">
        <w:rPr>
          <w:i/>
        </w:rPr>
        <w:t>x</w:t>
      </w:r>
      <w:r w:rsidR="00163532">
        <w:t>-</w:t>
      </w:r>
      <w:r w:rsidR="00D03F81">
        <w:t xml:space="preserve">axis </w:t>
      </w:r>
      <w:r w:rsidR="00DA7844">
        <w:t xml:space="preserve">parts of the structure are </w:t>
      </w:r>
      <w:r w:rsidR="00D03F81">
        <w:t xml:space="preserve"> perfect </w:t>
      </w:r>
      <w:r w:rsidR="00ED37D6">
        <w:t xml:space="preserve">electric </w:t>
      </w:r>
      <w:r w:rsidR="00D03F81">
        <w:t>conductor</w:t>
      </w:r>
      <w:r w:rsidR="00DA7844">
        <w:t>s</w:t>
      </w:r>
      <w:r w:rsidR="00D03F81">
        <w:t xml:space="preserve">. </w:t>
      </w:r>
      <w:r w:rsidR="00DA7844">
        <w:t xml:space="preserve">One PEC boundary is at 1V and the other is at 0V. </w:t>
      </w:r>
    </w:p>
    <w:p w:rsidR="008D66A3" w:rsidRDefault="008D66A3" w:rsidP="00F055DD">
      <w:pPr>
        <w:ind w:firstLine="0"/>
        <w:jc w:val="both"/>
      </w:pPr>
    </w:p>
    <w:p w:rsidR="00163532" w:rsidRDefault="00EB5B62" w:rsidP="00EB5B62">
      <w:pPr>
        <w:ind w:left="270" w:hanging="270"/>
        <w:jc w:val="both"/>
      </w:pPr>
      <w:r>
        <w:t xml:space="preserve">1) </w:t>
      </w:r>
      <w:r w:rsidR="008D66A3">
        <w:t xml:space="preserve">Solve for the potential </w:t>
      </w:r>
      <w:r w:rsidR="00D03F81" w:rsidRPr="00D03F81">
        <w:rPr>
          <w:i/>
        </w:rPr>
        <w:sym w:font="Symbol" w:char="F066"/>
      </w:r>
      <w:r w:rsidR="008D66A3">
        <w:t xml:space="preserve"> </w:t>
      </w:r>
      <w:r w:rsidR="00D03F81">
        <w:t xml:space="preserve"> inside the structure </w:t>
      </w:r>
      <w:r w:rsidR="00F53D29">
        <w:t>(</w:t>
      </w:r>
      <w:r w:rsidR="00F53D29" w:rsidRPr="00F53D29">
        <w:rPr>
          <w:i/>
        </w:rPr>
        <w:t>a</w:t>
      </w:r>
      <w:r w:rsidR="00F53D29">
        <w:t xml:space="preserve"> &lt; </w:t>
      </w:r>
      <w:r w:rsidR="00F53D29" w:rsidRPr="00F53D29">
        <w:rPr>
          <w:i/>
        </w:rPr>
        <w:sym w:font="Symbol" w:char="F072"/>
      </w:r>
      <w:r w:rsidR="00F53D29">
        <w:t xml:space="preserve"> &lt; </w:t>
      </w:r>
      <w:r w:rsidR="00F53D29" w:rsidRPr="00F53D29">
        <w:rPr>
          <w:i/>
        </w:rPr>
        <w:t>b</w:t>
      </w:r>
      <w:r w:rsidR="00F53D29">
        <w:t xml:space="preserve">) </w:t>
      </w:r>
      <w:r w:rsidR="00D03F81">
        <w:t xml:space="preserve">using conformal mapping. </w:t>
      </w:r>
      <w:r w:rsidR="00163532">
        <w:t xml:space="preserve">As part of your solution, draw the mapped region in the </w:t>
      </w:r>
      <w:r w:rsidR="00163532" w:rsidRPr="00DA7844">
        <w:rPr>
          <w:i/>
        </w:rPr>
        <w:t>w</w:t>
      </w:r>
      <w:r w:rsidR="00163532">
        <w:t xml:space="preserve"> plane. </w:t>
      </w:r>
    </w:p>
    <w:p w:rsidR="00EB5B62" w:rsidRDefault="00EB5B62" w:rsidP="00EB5B62">
      <w:pPr>
        <w:ind w:left="270" w:hanging="270"/>
        <w:jc w:val="both"/>
      </w:pPr>
    </w:p>
    <w:p w:rsidR="00EB5B62" w:rsidRDefault="00EB5B62" w:rsidP="00EB5B62">
      <w:pPr>
        <w:ind w:left="270" w:hanging="270"/>
        <w:jc w:val="both"/>
      </w:pPr>
      <w:r>
        <w:t xml:space="preserve">2) Solve for the capacitance </w:t>
      </w:r>
      <w:r w:rsidR="00993F2E">
        <w:t xml:space="preserve">(per unit length in the </w:t>
      </w:r>
      <w:r w:rsidR="00993F2E" w:rsidRPr="00993F2E">
        <w:rPr>
          <w:i/>
        </w:rPr>
        <w:t>z</w:t>
      </w:r>
      <w:r w:rsidR="00993F2E">
        <w:t xml:space="preserve"> direction) </w:t>
      </w:r>
      <w:r>
        <w:t xml:space="preserve">between the two PEC conductors, using your conformal mapping. </w:t>
      </w: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  <w:r>
        <w:t xml:space="preserve">Hint: Consider the </w:t>
      </w:r>
      <w:r w:rsidR="00962DF2">
        <w:t>following mapping:</w:t>
      </w:r>
    </w:p>
    <w:p w:rsidR="008D66A3" w:rsidRDefault="008D66A3" w:rsidP="00F055DD">
      <w:pPr>
        <w:ind w:firstLine="0"/>
        <w:jc w:val="both"/>
      </w:pPr>
    </w:p>
    <w:p w:rsidR="008D66A3" w:rsidRDefault="00962DF2" w:rsidP="00F055DD">
      <w:pPr>
        <w:ind w:firstLine="0"/>
        <w:jc w:val="both"/>
      </w:pPr>
      <w:r w:rsidRPr="003C2A6B">
        <w:rPr>
          <w:position w:val="-14"/>
        </w:rPr>
        <w:object w:dxaOrig="2799" w:dyaOrig="400">
          <v:shape id="_x0000_i1028" type="#_x0000_t75" style="width:140.4pt;height:19.8pt" o:ole="">
            <v:imagedata r:id="rId14" o:title=""/>
          </v:shape>
          <o:OLEObject Type="Embed" ProgID="Equation.DSMT4" ShapeID="_x0000_i1028" DrawAspect="Content" ObjectID="_1539667586" r:id="rId15"/>
        </w:object>
      </w:r>
      <w:r w:rsidR="008D66A3">
        <w:t>.</w:t>
      </w:r>
    </w:p>
    <w:p w:rsidR="008D66A3" w:rsidRDefault="008D66A3" w:rsidP="00F055DD">
      <w:pPr>
        <w:ind w:firstLine="0"/>
        <w:jc w:val="both"/>
      </w:pPr>
    </w:p>
    <w:p w:rsidR="008D66A3" w:rsidRPr="00874CD7" w:rsidRDefault="008D66A3" w:rsidP="00F055DD">
      <w:pPr>
        <w:ind w:firstLine="0"/>
        <w:jc w:val="both"/>
      </w:pPr>
    </w:p>
    <w:p w:rsidR="00DA7844" w:rsidRDefault="00DA7844" w:rsidP="00F055DD">
      <w:pPr>
        <w:ind w:firstLine="0"/>
        <w:jc w:val="both"/>
      </w:pPr>
    </w:p>
    <w:p w:rsidR="00E54D39" w:rsidRPr="001B334B" w:rsidRDefault="007932A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932AB">
        <w:rPr>
          <w:noProof/>
        </w:rPr>
        <w:pict>
          <v:group id="_x0000_s1423" style="position:absolute;margin-left:78.75pt;margin-top:-.1pt;width:268.95pt;height:239.25pt;z-index:251949056" coordorigin="2787,5278" coordsize="5379,47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0" type="#_x0000_t32" style="position:absolute;left:2787;top:8342;width:4932;height:1" o:connectortype="straight" o:regroupid="50"/>
            <v:oval id="_x0000_s1381" style="position:absolute;left:3930;top:6973;width:2730;height:2730" o:regroupid="50" filled="f" strokecolor="#00c" strokeweight="2.25pt"/>
            <v:shape id="_x0000_s1389" type="#_x0000_t32" style="position:absolute;left:5370;top:7207;width:615;height:1095;flip:y" o:connectortype="straight" o:regroupid="50">
              <v:stroke endarrow="open"/>
            </v:shape>
            <v:oval id="_x0000_s1407" style="position:absolute;left:3558;top:6493;width:3522;height:3450" filled="f" strokecolor="#00c" strokeweight="2.25pt"/>
            <v:rect id="_x0000_s1382" style="position:absolute;left:3258;top:8371;width:4143;height:1692" o:regroupid="50" stroked="f"/>
            <v:shape id="_x0000_s1408" type="#_x0000_t75" style="position:absolute;left:5832;top:7654;width:306;height:324">
              <v:imagedata r:id="rId16" o:title=""/>
            </v:shape>
            <v:shape id="_x0000_s1409" type="#_x0000_t32" style="position:absolute;left:5358;top:6595;width:471;height:1707;flip:y" o:connectortype="straight">
              <v:stroke endarrow="open"/>
            </v:shape>
            <v:shape id="_x0000_s1410" type="#_x0000_t75" style="position:absolute;left:5880;top:6154;width:306;height:411">
              <v:imagedata r:id="rId17" o:title=""/>
            </v:shape>
            <v:shape id="_x0000_s1411" type="#_x0000_t75" style="position:absolute;left:7020;top:7216;width:582;height:261">
              <v:imagedata r:id="rId18" o:title=""/>
            </v:shape>
            <v:shape id="_x0000_s1412" type="#_x0000_t75" style="position:absolute;left:4344;top:7504;width:582;height:261">
              <v:imagedata r:id="rId18" o:title=""/>
            </v:shape>
            <v:shape id="_x0000_s1413" type="#_x0000_t32" style="position:absolute;left:6648;top:8340;width:444;height:0" o:connectortype="straight" strokeweight="3pt"/>
            <v:shape id="_x0000_s1415" type="#_x0000_t75" style="position:absolute;left:6600;top:8488;width:543;height:261">
              <v:imagedata r:id="rId19" o:title=""/>
            </v:shape>
            <v:shape id="_x0000_s1416" type="#_x0000_t75" style="position:absolute;left:3420;top:8512;width:543;height:261">
              <v:imagedata r:id="rId19" o:title=""/>
            </v:shape>
            <v:shape id="_x0000_s1417" type="#_x0000_t32" style="position:absolute;left:3545;top:8354;width:369;height:0" o:connectortype="straight" strokeweight="3pt"/>
            <v:shape id="_x0000_s1418" type="#_x0000_t75" style="position:absolute;left:3336;top:8872;width:598;height:335">
              <v:imagedata r:id="rId20" o:title=""/>
            </v:shape>
            <v:shape id="_x0000_s1419" type="#_x0000_t75" style="position:absolute;left:6684;top:8824;width:449;height:335">
              <v:imagedata r:id="rId21" o:title=""/>
            </v:shape>
            <v:shape id="_x0000_s1420" type="#_x0000_t75" style="position:absolute;left:7860;top:8182;width:306;height:324">
              <v:imagedata r:id="rId22" o:title=""/>
            </v:shape>
            <v:shape id="_x0000_s1421" type="#_x0000_t75" style="position:absolute;left:5184;top:5278;width:337;height:383">
              <v:imagedata r:id="rId23" o:title=""/>
            </v:shape>
            <v:shape id="_x0000_s1422" type="#_x0000_t32" style="position:absolute;left:5352;top:5784;width:0;height:2544;flip:y" o:connectortype="straight"/>
          </v:group>
          <o:OLEObject Type="Embed" ProgID="Equation.DSMT4" ShapeID="_x0000_s1408" DrawAspect="Content" ObjectID="_1539667587" r:id="rId24"/>
          <o:OLEObject Type="Embed" ProgID="Equation.DSMT4" ShapeID="_x0000_s1410" DrawAspect="Content" ObjectID="_1539667588" r:id="rId25"/>
          <o:OLEObject Type="Embed" ProgID="Equation.DSMT4" ShapeID="_x0000_s1411" DrawAspect="Content" ObjectID="_1539667589" r:id="rId26"/>
          <o:OLEObject Type="Embed" ProgID="Equation.DSMT4" ShapeID="_x0000_s1412" DrawAspect="Content" ObjectID="_1539667590" r:id="rId27"/>
          <o:OLEObject Type="Embed" ProgID="Equation.DSMT4" ShapeID="_x0000_s1415" DrawAspect="Content" ObjectID="_1539667591" r:id="rId28"/>
          <o:OLEObject Type="Embed" ProgID="Equation.DSMT4" ShapeID="_x0000_s1416" DrawAspect="Content" ObjectID="_1539667592" r:id="rId29"/>
          <o:OLEObject Type="Embed" ProgID="Equation.DSMT4" ShapeID="_x0000_s1418" DrawAspect="Content" ObjectID="_1539667593" r:id="rId30"/>
          <o:OLEObject Type="Embed" ProgID="Equation.DSMT4" ShapeID="_x0000_s1419" DrawAspect="Content" ObjectID="_1539667594" r:id="rId31"/>
          <o:OLEObject Type="Embed" ProgID="Equation.DSMT4" ShapeID="_x0000_s1420" DrawAspect="Content" ObjectID="_1539667595" r:id="rId32"/>
          <o:OLEObject Type="Embed" ProgID="Equation.DSMT4" ShapeID="_x0000_s1421" DrawAspect="Content" ObjectID="_1539667596" r:id="rId33"/>
        </w:pict>
      </w: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3A31" w:rsidRPr="000E2E7A" w:rsidRDefault="00F56225" w:rsidP="000E2E7A">
      <w:pPr>
        <w:pStyle w:val="MTDisplayEquation"/>
      </w:pPr>
      <w:r w:rsidRPr="00A66E49">
        <w:rPr>
          <w:b/>
          <w:szCs w:val="28"/>
        </w:rPr>
        <w:lastRenderedPageBreak/>
        <w:t>Room for Work</w:t>
      </w:r>
    </w:p>
    <w:sectPr w:rsidR="00383A31" w:rsidRPr="000E2E7A" w:rsidSect="001F1460">
      <w:footerReference w:type="even" r:id="rId34"/>
      <w:footerReference w:type="default" r:id="rId3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AB" w:rsidRDefault="006E14AB">
      <w:r>
        <w:separator/>
      </w:r>
    </w:p>
  </w:endnote>
  <w:endnote w:type="continuationSeparator" w:id="0">
    <w:p w:rsidR="006E14AB" w:rsidRDefault="006E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93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93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F2E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AB" w:rsidRDefault="006E14AB">
      <w:r>
        <w:separator/>
      </w:r>
    </w:p>
  </w:footnote>
  <w:footnote w:type="continuationSeparator" w:id="0">
    <w:p w:rsidR="006E14AB" w:rsidRDefault="006E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6C82"/>
    <w:rsid w:val="000B0EA6"/>
    <w:rsid w:val="000B3EEE"/>
    <w:rsid w:val="000B41B6"/>
    <w:rsid w:val="000B6F85"/>
    <w:rsid w:val="000C09C4"/>
    <w:rsid w:val="000C4D61"/>
    <w:rsid w:val="000D1EF6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598D"/>
    <w:rsid w:val="00222C00"/>
    <w:rsid w:val="00224101"/>
    <w:rsid w:val="00227DCE"/>
    <w:rsid w:val="002328DE"/>
    <w:rsid w:val="0023319D"/>
    <w:rsid w:val="00241F4E"/>
    <w:rsid w:val="00246929"/>
    <w:rsid w:val="00250615"/>
    <w:rsid w:val="002721EB"/>
    <w:rsid w:val="00273E7D"/>
    <w:rsid w:val="00276BDE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B31B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4C25"/>
    <w:rsid w:val="002E58B0"/>
    <w:rsid w:val="002E6FBB"/>
    <w:rsid w:val="00301FFE"/>
    <w:rsid w:val="00304710"/>
    <w:rsid w:val="003061DF"/>
    <w:rsid w:val="003145C0"/>
    <w:rsid w:val="00316C1C"/>
    <w:rsid w:val="0032267E"/>
    <w:rsid w:val="003231DC"/>
    <w:rsid w:val="00332C79"/>
    <w:rsid w:val="00335F7B"/>
    <w:rsid w:val="003366A7"/>
    <w:rsid w:val="00336E8C"/>
    <w:rsid w:val="00343385"/>
    <w:rsid w:val="003448E1"/>
    <w:rsid w:val="00347AC8"/>
    <w:rsid w:val="00360DBC"/>
    <w:rsid w:val="003632C8"/>
    <w:rsid w:val="00367399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7A32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854D7"/>
    <w:rsid w:val="00495907"/>
    <w:rsid w:val="004975E8"/>
    <w:rsid w:val="004A51C8"/>
    <w:rsid w:val="004A7BE3"/>
    <w:rsid w:val="004A7C5A"/>
    <w:rsid w:val="004A7E11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229D"/>
    <w:rsid w:val="005352D6"/>
    <w:rsid w:val="005375A7"/>
    <w:rsid w:val="00545ADC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7668"/>
    <w:rsid w:val="005F7AEA"/>
    <w:rsid w:val="005F7F81"/>
    <w:rsid w:val="00600472"/>
    <w:rsid w:val="006063EB"/>
    <w:rsid w:val="00621ABF"/>
    <w:rsid w:val="00623980"/>
    <w:rsid w:val="0062767E"/>
    <w:rsid w:val="00630883"/>
    <w:rsid w:val="0064165D"/>
    <w:rsid w:val="00646AFB"/>
    <w:rsid w:val="00646E63"/>
    <w:rsid w:val="006526A9"/>
    <w:rsid w:val="006563E3"/>
    <w:rsid w:val="0065748F"/>
    <w:rsid w:val="006653B0"/>
    <w:rsid w:val="00667B30"/>
    <w:rsid w:val="00670C58"/>
    <w:rsid w:val="006720DA"/>
    <w:rsid w:val="006808C1"/>
    <w:rsid w:val="00682F1D"/>
    <w:rsid w:val="006916EA"/>
    <w:rsid w:val="006931AB"/>
    <w:rsid w:val="006934F3"/>
    <w:rsid w:val="006940EC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14AB"/>
    <w:rsid w:val="006E269B"/>
    <w:rsid w:val="006E4A87"/>
    <w:rsid w:val="006F59B9"/>
    <w:rsid w:val="006F7C6E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61C7E"/>
    <w:rsid w:val="00762B8F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F0D84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32807"/>
    <w:rsid w:val="00836B43"/>
    <w:rsid w:val="0083748B"/>
    <w:rsid w:val="0084236B"/>
    <w:rsid w:val="00845E69"/>
    <w:rsid w:val="00853FAE"/>
    <w:rsid w:val="00854BF4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3D26"/>
    <w:rsid w:val="008957AF"/>
    <w:rsid w:val="00896081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E1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85B1B"/>
    <w:rsid w:val="00993BAA"/>
    <w:rsid w:val="00993F2E"/>
    <w:rsid w:val="0099650D"/>
    <w:rsid w:val="009973E6"/>
    <w:rsid w:val="009A0DDF"/>
    <w:rsid w:val="009A29A3"/>
    <w:rsid w:val="009A32C4"/>
    <w:rsid w:val="009A78EE"/>
    <w:rsid w:val="009A7973"/>
    <w:rsid w:val="009B03FB"/>
    <w:rsid w:val="009B1EA4"/>
    <w:rsid w:val="009B667F"/>
    <w:rsid w:val="009C2261"/>
    <w:rsid w:val="009C7F9A"/>
    <w:rsid w:val="009D1428"/>
    <w:rsid w:val="009E2AD5"/>
    <w:rsid w:val="009F4CE0"/>
    <w:rsid w:val="00A076D7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D2172"/>
    <w:rsid w:val="00AE25CD"/>
    <w:rsid w:val="00AE2DD5"/>
    <w:rsid w:val="00AE45F2"/>
    <w:rsid w:val="00AF12FD"/>
    <w:rsid w:val="00AF1ED8"/>
    <w:rsid w:val="00AF23B3"/>
    <w:rsid w:val="00AF2C79"/>
    <w:rsid w:val="00B02245"/>
    <w:rsid w:val="00B03E87"/>
    <w:rsid w:val="00B06F8F"/>
    <w:rsid w:val="00B229D1"/>
    <w:rsid w:val="00B2700B"/>
    <w:rsid w:val="00B33C86"/>
    <w:rsid w:val="00B33D01"/>
    <w:rsid w:val="00B33FFE"/>
    <w:rsid w:val="00B35DDC"/>
    <w:rsid w:val="00B37ED7"/>
    <w:rsid w:val="00B45B75"/>
    <w:rsid w:val="00B54AFE"/>
    <w:rsid w:val="00B54D55"/>
    <w:rsid w:val="00B56ED9"/>
    <w:rsid w:val="00B577D6"/>
    <w:rsid w:val="00B61150"/>
    <w:rsid w:val="00B64EE9"/>
    <w:rsid w:val="00B76333"/>
    <w:rsid w:val="00B77BBF"/>
    <w:rsid w:val="00B8090F"/>
    <w:rsid w:val="00B903AB"/>
    <w:rsid w:val="00B9089A"/>
    <w:rsid w:val="00B90C24"/>
    <w:rsid w:val="00B95811"/>
    <w:rsid w:val="00BA0C8D"/>
    <w:rsid w:val="00BB2E44"/>
    <w:rsid w:val="00BC1A89"/>
    <w:rsid w:val="00BC317C"/>
    <w:rsid w:val="00BC50D9"/>
    <w:rsid w:val="00BC7F9D"/>
    <w:rsid w:val="00BD07CA"/>
    <w:rsid w:val="00BD778B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702B"/>
    <w:rsid w:val="00C47184"/>
    <w:rsid w:val="00C47491"/>
    <w:rsid w:val="00C50857"/>
    <w:rsid w:val="00C54BCC"/>
    <w:rsid w:val="00C60D8B"/>
    <w:rsid w:val="00C6347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A1500"/>
    <w:rsid w:val="00CB2B43"/>
    <w:rsid w:val="00CB4C32"/>
    <w:rsid w:val="00CB55C0"/>
    <w:rsid w:val="00CB6639"/>
    <w:rsid w:val="00CC06D7"/>
    <w:rsid w:val="00CC40DE"/>
    <w:rsid w:val="00CD027B"/>
    <w:rsid w:val="00CD48EE"/>
    <w:rsid w:val="00CD5980"/>
    <w:rsid w:val="00CD6292"/>
    <w:rsid w:val="00CE27F3"/>
    <w:rsid w:val="00CF1E3A"/>
    <w:rsid w:val="00CF2F85"/>
    <w:rsid w:val="00CF5BF7"/>
    <w:rsid w:val="00CF63C1"/>
    <w:rsid w:val="00CF77D4"/>
    <w:rsid w:val="00D01A70"/>
    <w:rsid w:val="00D01CBA"/>
    <w:rsid w:val="00D03F81"/>
    <w:rsid w:val="00D056DA"/>
    <w:rsid w:val="00D05B70"/>
    <w:rsid w:val="00D12FA0"/>
    <w:rsid w:val="00D2154F"/>
    <w:rsid w:val="00D22AE7"/>
    <w:rsid w:val="00D26D80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616A"/>
    <w:rsid w:val="00DE3DEC"/>
    <w:rsid w:val="00DE7CD5"/>
    <w:rsid w:val="00DF6BBC"/>
    <w:rsid w:val="00DF6F32"/>
    <w:rsid w:val="00DF75B8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53E5"/>
    <w:rsid w:val="00EB5B62"/>
    <w:rsid w:val="00EC39F3"/>
    <w:rsid w:val="00EC4E8E"/>
    <w:rsid w:val="00ED135E"/>
    <w:rsid w:val="00ED30A8"/>
    <w:rsid w:val="00ED37D6"/>
    <w:rsid w:val="00ED64E6"/>
    <w:rsid w:val="00EE64F0"/>
    <w:rsid w:val="00EE6629"/>
    <w:rsid w:val="00EE78AD"/>
    <w:rsid w:val="00EF0C3E"/>
    <w:rsid w:val="00EF1128"/>
    <w:rsid w:val="00EF30DF"/>
    <w:rsid w:val="00F04F53"/>
    <w:rsid w:val="00F055DD"/>
    <w:rsid w:val="00F0797E"/>
    <w:rsid w:val="00F17920"/>
    <w:rsid w:val="00F2351B"/>
    <w:rsid w:val="00F23DF7"/>
    <w:rsid w:val="00F3173F"/>
    <w:rsid w:val="00F33846"/>
    <w:rsid w:val="00F37EFA"/>
    <w:rsid w:val="00F4462E"/>
    <w:rsid w:val="00F478E1"/>
    <w:rsid w:val="00F47B57"/>
    <w:rsid w:val="00F53D29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B4B59"/>
    <w:rsid w:val="00FC04DC"/>
    <w:rsid w:val="00FC2B5D"/>
    <w:rsid w:val="00FC60A0"/>
    <w:rsid w:val="00FD47F6"/>
    <w:rsid w:val="00FD4E01"/>
    <w:rsid w:val="00FD58DF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7" type="connector" idref="#_x0000_s1389"/>
        <o:r id="V:Rule8" type="connector" idref="#_x0000_s1409"/>
        <o:r id="V:Rule9" type="connector" idref="#_x0000_s1340"/>
        <o:r id="V:Rule10" type="connector" idref="#_x0000_s1413"/>
        <o:r id="V:Rule11" type="connector" idref="#_x0000_s1417"/>
        <o:r id="V:Rule12" type="connector" idref="#_x0000_s142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9F3058-7AFA-471D-AF5F-D1065759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929</TotalTime>
  <Pages>7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278</cp:revision>
  <cp:lastPrinted>2014-03-19T20:37:00Z</cp:lastPrinted>
  <dcterms:created xsi:type="dcterms:W3CDTF">2012-10-02T17:56:00Z</dcterms:created>
  <dcterms:modified xsi:type="dcterms:W3CDTF">2016-11-03T13:40:00Z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